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地区尼玛县粮食局行政</w:t>
      </w:r>
      <w:r>
        <w:rPr>
          <w:b/>
          <w:color w:val="000000"/>
          <w:sz w:val="44"/>
          <w:szCs w:val="44"/>
        </w:rPr>
        <w:t>许可服务指南</w:t>
      </w:r>
    </w:p>
    <w:p>
      <w:pPr>
        <w:spacing w:line="580" w:lineRule="exact"/>
        <w:jc w:val="both"/>
        <w:rPr>
          <w:rFonts w:hint="default" w:ascii="Times New Roman" w:hAnsi="Times New Roman" w:cs="Times New Roman"/>
          <w:b/>
          <w:color w:val="000000"/>
          <w:sz w:val="44"/>
          <w:szCs w:val="44"/>
        </w:rPr>
      </w:pPr>
      <w:r>
        <w:rPr>
          <w:rFonts w:hint="eastAsia" w:eastAsia="仿宋_GB2312"/>
          <w:color w:val="000000"/>
          <w:sz w:val="32"/>
          <w:szCs w:val="32"/>
        </w:rPr>
        <w:t>序号：</w:t>
      </w:r>
      <w:r>
        <w:rPr>
          <w:rFonts w:hint="default" w:ascii="Times New Roman" w:hAnsi="Times New Roman" w:eastAsia="仿宋_GB2312" w:cs="Times New Roman"/>
          <w:color w:val="000000"/>
          <w:sz w:val="32"/>
          <w:szCs w:val="32"/>
        </w:rPr>
        <w:t>1</w:t>
      </w:r>
    </w:p>
    <w:tbl>
      <w:tblPr>
        <w:tblStyle w:val="5"/>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9"/>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69" w:type="dxa"/>
            <w:vAlign w:val="center"/>
          </w:tcPr>
          <w:p>
            <w:pPr>
              <w:spacing w:line="320" w:lineRule="exact"/>
              <w:jc w:val="left"/>
              <w:rPr>
                <w:rFonts w:ascii="仿宋" w:hAnsi="仿宋" w:eastAsia="仿宋" w:cs="仿宋_GB2312"/>
                <w:color w:val="000000"/>
                <w:sz w:val="28"/>
                <w:szCs w:val="28"/>
              </w:rPr>
            </w:pPr>
            <w:r>
              <w:rPr>
                <w:rFonts w:ascii="仿宋" w:hAnsi="仿宋" w:eastAsia="仿宋" w:cs="仿宋_GB2312"/>
                <w:color w:val="000000"/>
                <w:sz w:val="28"/>
                <w:szCs w:val="28"/>
              </w:rPr>
              <w:t>2-1NQ</w:t>
            </w:r>
            <w:r>
              <w:rPr>
                <w:rFonts w:hint="eastAsia" w:ascii="仿宋" w:hAnsi="仿宋" w:eastAsia="仿宋" w:cs="仿宋_GB2312"/>
                <w:color w:val="000000"/>
                <w:sz w:val="28"/>
                <w:szCs w:val="28"/>
                <w:lang w:eastAsia="zh-CN"/>
              </w:rPr>
              <w:t>NMX</w:t>
            </w:r>
            <w:r>
              <w:rPr>
                <w:rFonts w:ascii="仿宋" w:hAnsi="仿宋" w:eastAsia="仿宋" w:cs="仿宋_GB2312"/>
                <w:color w:val="000000"/>
                <w:sz w:val="28"/>
                <w:szCs w:val="28"/>
              </w:rPr>
              <w:t>LSJXK-1</w:t>
            </w:r>
          </w:p>
        </w:tc>
        <w:tc>
          <w:tcPr>
            <w:tcW w:w="1559" w:type="dxa"/>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职权类别</w:t>
            </w:r>
          </w:p>
        </w:tc>
        <w:tc>
          <w:tcPr>
            <w:tcW w:w="2200" w:type="dxa"/>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从事粮食收购活动许可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及电话</w:t>
            </w:r>
          </w:p>
        </w:tc>
        <w:tc>
          <w:tcPr>
            <w:tcW w:w="5528" w:type="dxa"/>
            <w:gridSpan w:val="2"/>
            <w:vAlign w:val="center"/>
          </w:tcPr>
          <w:p>
            <w:pPr>
              <w:spacing w:line="320" w:lineRule="exact"/>
              <w:jc w:val="left"/>
              <w:rPr>
                <w:rFonts w:ascii="仿宋" w:hAnsi="仿宋" w:eastAsia="仿宋" w:cs="仿宋_GB2312"/>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200" w:type="dxa"/>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0896-</w:t>
            </w:r>
            <w:r>
              <w:rPr>
                <w:rFonts w:hint="eastAsia" w:ascii="仿宋" w:hAnsi="仿宋" w:eastAsia="仿宋" w:cs="仿宋_GB2312"/>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《粮食流通管理条例》（国务院令第407号）第八条、第九条、第十条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申请→受理→审查→决定→书面送达→存档办结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从事粮食收购者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《粮食收购许可证》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四年一检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3"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申请从事粮食收购的法人和其他经济组织，必须具备以下条件：1．注册资金20万元以上；2．全年收购原粮数量50吨以上，加工、转化企业日处理原粮能力5吨以上；3．具有符合国家有关部门粮食存储标准和技术规范要求的仓库，并具有1名以上专职或兼职粮食保管人员；4．具备国家规定的粮食检验设备和原粮检验能力，或者委托相关资质的粮食质量检验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3969" w:type="dxa"/>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15个工作日</w:t>
            </w:r>
          </w:p>
        </w:tc>
        <w:tc>
          <w:tcPr>
            <w:tcW w:w="1559" w:type="dxa"/>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承诺期限</w:t>
            </w:r>
          </w:p>
        </w:tc>
        <w:tc>
          <w:tcPr>
            <w:tcW w:w="2200" w:type="dxa"/>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15个工作日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1．法定代表人（负责人）身份证复印件；2．工商行政管理机关核发的《企业名称预先核准通知书》复印件；3．资信证明；4．拥有或租借仓储设施证明材料；5．拥有原粮检验能力和保管能力的证明材料。原来从事粮食收购业务的经营者须同时提交一年度粮食购销情况年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28"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机构及电话</w:t>
            </w:r>
          </w:p>
        </w:tc>
        <w:tc>
          <w:tcPr>
            <w:tcW w:w="772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w:t>
            </w:r>
            <w:r>
              <w:rPr>
                <w:rFonts w:hint="eastAsia" w:ascii="仿宋" w:hAnsi="仿宋" w:eastAsia="仿宋" w:cs="仿宋"/>
                <w:color w:val="000000"/>
                <w:sz w:val="28"/>
                <w:szCs w:val="28"/>
                <w:lang w:eastAsia="zh-CN"/>
              </w:rPr>
              <w:t>地区尼玛县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28" w:type="dxa"/>
            <w:gridSpan w:val="3"/>
            <w:vAlign w:val="center"/>
          </w:tcPr>
          <w:p>
            <w:pPr>
              <w:spacing w:line="320" w:lineRule="exact"/>
              <w:jc w:val="left"/>
              <w:rPr>
                <w:rFonts w:ascii="仿宋" w:hAnsi="仿宋" w:eastAsia="仿宋" w:cs="仿宋_GB2312"/>
                <w:color w:val="000000"/>
                <w:sz w:val="28"/>
                <w:szCs w:val="28"/>
              </w:rPr>
            </w:pPr>
          </w:p>
        </w:tc>
      </w:tr>
    </w:tbl>
    <w:p>
      <w:pPr>
        <w:spacing w:line="580" w:lineRule="exact"/>
        <w:jc w:val="center"/>
        <w:rPr>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地区尼玛县粮食局行政</w:t>
      </w:r>
      <w:r>
        <w:rPr>
          <w:rFonts w:hint="eastAsia"/>
          <w:b/>
          <w:color w:val="000000"/>
          <w:sz w:val="44"/>
          <w:szCs w:val="44"/>
        </w:rPr>
        <w:t>处罚</w:t>
      </w:r>
      <w:r>
        <w:rPr>
          <w:b/>
          <w:color w:val="000000"/>
          <w:sz w:val="44"/>
          <w:szCs w:val="44"/>
        </w:rPr>
        <w:t>服务指南</w:t>
      </w: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w:t>
      </w:r>
    </w:p>
    <w:tbl>
      <w:tblPr>
        <w:tblStyle w:val="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6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2-1NQ</w:t>
            </w:r>
            <w:r>
              <w:rPr>
                <w:rFonts w:hint="eastAsia" w:ascii="仿宋" w:hAnsi="仿宋" w:eastAsia="仿宋"/>
                <w:color w:val="000000"/>
                <w:sz w:val="28"/>
                <w:szCs w:val="28"/>
                <w:lang w:eastAsia="zh-CN"/>
              </w:rPr>
              <w:t>NMX</w:t>
            </w:r>
            <w:r>
              <w:rPr>
                <w:rFonts w:ascii="仿宋" w:hAnsi="仿宋" w:eastAsia="仿宋"/>
                <w:color w:val="000000"/>
                <w:sz w:val="28"/>
                <w:szCs w:val="28"/>
              </w:rPr>
              <w:t>LSJCF-1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gridSpan w:val="2"/>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对以欺骗、贿赂等不正当手段取得粮食收购资格许可的处罚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及电话</w:t>
            </w:r>
          </w:p>
        </w:tc>
        <w:tc>
          <w:tcPr>
            <w:tcW w:w="552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84"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《粮食流通管理条例》第四十二条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行为</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以欺骗、贿赂等不正当手段取得粮食收购资格许可的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发现违法事实→立（受）案→调查取证→审查→处罚前告知→决定→书面送达→执行→结案存档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5"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12"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机构及电话</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w:t>
            </w:r>
            <w:r>
              <w:rPr>
                <w:rFonts w:hint="eastAsia" w:ascii="仿宋" w:hAnsi="仿宋" w:eastAsia="仿宋" w:cs="仿宋"/>
                <w:color w:val="000000"/>
                <w:sz w:val="28"/>
                <w:szCs w:val="28"/>
                <w:lang w:eastAsia="zh-CN"/>
              </w:rPr>
              <w:t>地区尼玛县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12" w:type="dxa"/>
            <w:gridSpan w:val="4"/>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8"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12" w:type="dxa"/>
            <w:gridSpan w:val="4"/>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地区尼玛县粮食局行政</w:t>
      </w:r>
      <w:r>
        <w:rPr>
          <w:rFonts w:hint="eastAsia"/>
          <w:b/>
          <w:color w:val="000000"/>
          <w:sz w:val="44"/>
          <w:szCs w:val="44"/>
        </w:rPr>
        <w:t>处罚</w:t>
      </w:r>
      <w:r>
        <w:rPr>
          <w:b/>
          <w:color w:val="000000"/>
          <w:sz w:val="44"/>
          <w:szCs w:val="44"/>
        </w:rPr>
        <w:t>服务指南</w:t>
      </w: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w:t>
      </w:r>
    </w:p>
    <w:tbl>
      <w:tblPr>
        <w:tblStyle w:val="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6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2-1NQ</w:t>
            </w:r>
            <w:r>
              <w:rPr>
                <w:rFonts w:hint="eastAsia" w:ascii="仿宋" w:hAnsi="仿宋" w:eastAsia="仿宋"/>
                <w:color w:val="000000"/>
                <w:sz w:val="28"/>
                <w:szCs w:val="28"/>
                <w:lang w:eastAsia="zh-CN"/>
              </w:rPr>
              <w:t>NMX</w:t>
            </w:r>
            <w:r>
              <w:rPr>
                <w:rFonts w:ascii="仿宋" w:hAnsi="仿宋" w:eastAsia="仿宋"/>
                <w:color w:val="000000"/>
                <w:sz w:val="28"/>
                <w:szCs w:val="28"/>
              </w:rPr>
              <w:t>LSJCF-2</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gridSpan w:val="2"/>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对从事粮食收购、加工、销售的经营者的粮食库存低于或高于规定的库存量的处罚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及电话</w:t>
            </w:r>
          </w:p>
        </w:tc>
        <w:tc>
          <w:tcPr>
            <w:tcW w:w="552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84"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《粮食流通管理条例》第四十六条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4"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行为</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从事粮食收购、加工、销售的经营者的粮食库存低于规定的最低库存量的或者高于规定的最高库存量的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5"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发现违法事实→立（受）案→调查取证→审查→处罚前告知→决定→书面送达→执行→结案存档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12"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机构及电话</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w:t>
            </w:r>
            <w:r>
              <w:rPr>
                <w:rFonts w:hint="eastAsia" w:ascii="仿宋" w:hAnsi="仿宋" w:eastAsia="仿宋" w:cs="仿宋"/>
                <w:color w:val="000000"/>
                <w:sz w:val="28"/>
                <w:szCs w:val="28"/>
                <w:lang w:eastAsia="zh-CN"/>
              </w:rPr>
              <w:t>地区尼玛县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12" w:type="dxa"/>
            <w:gridSpan w:val="4"/>
            <w:vAlign w:val="center"/>
          </w:tcPr>
          <w:p>
            <w:pPr>
              <w:spacing w:line="320" w:lineRule="exact"/>
              <w:jc w:val="center"/>
              <w:rPr>
                <w:rFonts w:ascii="仿宋" w:hAnsi="仿宋" w:eastAsia="仿宋"/>
                <w:color w:val="000000"/>
                <w:sz w:val="28"/>
                <w:szCs w:val="28"/>
              </w:rPr>
            </w:pPr>
          </w:p>
        </w:tc>
      </w:tr>
    </w:tbl>
    <w:p>
      <w:pPr>
        <w:spacing w:line="580" w:lineRule="exact"/>
        <w:jc w:val="center"/>
        <w:rPr>
          <w:b/>
          <w:color w:val="000000"/>
          <w:sz w:val="44"/>
          <w:szCs w:val="44"/>
        </w:rPr>
      </w:pPr>
      <w:r>
        <w:rPr>
          <w:rFonts w:ascii="Times New Roman" w:hAnsi="Times New Roman" w:eastAsia="仿宋_GB2312"/>
          <w:color w:val="000000"/>
          <w:sz w:val="28"/>
          <w:szCs w:val="28"/>
        </w:rPr>
        <w:br w:type="page"/>
      </w: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地区尼玛县粮食局行政</w:t>
      </w:r>
      <w:r>
        <w:rPr>
          <w:rFonts w:hint="eastAsia"/>
          <w:b/>
          <w:color w:val="000000"/>
          <w:sz w:val="44"/>
          <w:szCs w:val="44"/>
        </w:rPr>
        <w:t>处罚</w:t>
      </w:r>
      <w:r>
        <w:rPr>
          <w:b/>
          <w:color w:val="000000"/>
          <w:sz w:val="44"/>
          <w:szCs w:val="44"/>
        </w:rPr>
        <w:t>服务指南</w:t>
      </w: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w:t>
      </w:r>
    </w:p>
    <w:tbl>
      <w:tblPr>
        <w:tblStyle w:val="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3960" w:type="dxa"/>
            <w:vAlign w:val="center"/>
          </w:tcPr>
          <w:p>
            <w:pPr>
              <w:autoSpaceDN w:val="0"/>
              <w:jc w:val="center"/>
              <w:textAlignment w:val="center"/>
              <w:rPr>
                <w:rFonts w:ascii="仿宋" w:hAnsi="仿宋" w:eastAsia="仿宋"/>
                <w:color w:val="000000"/>
                <w:sz w:val="28"/>
                <w:szCs w:val="28"/>
              </w:rPr>
            </w:pPr>
            <w:r>
              <w:rPr>
                <w:rFonts w:ascii="仿宋" w:hAnsi="仿宋" w:eastAsia="仿宋"/>
                <w:color w:val="000000"/>
                <w:sz w:val="28"/>
                <w:szCs w:val="28"/>
              </w:rPr>
              <w:t>2-1NQ</w:t>
            </w:r>
            <w:r>
              <w:rPr>
                <w:rFonts w:hint="eastAsia" w:ascii="仿宋" w:hAnsi="仿宋" w:eastAsia="仿宋"/>
                <w:color w:val="000000"/>
                <w:sz w:val="28"/>
                <w:szCs w:val="28"/>
                <w:lang w:eastAsia="zh-CN"/>
              </w:rPr>
              <w:t>NMX</w:t>
            </w:r>
            <w:r>
              <w:rPr>
                <w:rFonts w:ascii="仿宋" w:hAnsi="仿宋" w:eastAsia="仿宋"/>
                <w:color w:val="000000"/>
                <w:sz w:val="28"/>
                <w:szCs w:val="28"/>
              </w:rPr>
              <w:t>LSJCF-3</w:t>
            </w:r>
          </w:p>
        </w:tc>
        <w:tc>
          <w:tcPr>
            <w:tcW w:w="1556" w:type="dxa"/>
            <w:vAlign w:val="center"/>
          </w:tcPr>
          <w:p>
            <w:pPr>
              <w:autoSpaceDN w:val="0"/>
              <w:jc w:val="center"/>
              <w:textAlignment w:val="center"/>
              <w:rPr>
                <w:rFonts w:ascii="仿宋" w:hAnsi="仿宋" w:eastAsia="仿宋"/>
                <w:color w:val="000000"/>
                <w:sz w:val="28"/>
                <w:szCs w:val="28"/>
              </w:rPr>
            </w:pPr>
            <w:r>
              <w:rPr>
                <w:rFonts w:ascii="仿宋" w:hAnsi="仿宋" w:eastAsia="仿宋"/>
                <w:color w:val="000000"/>
                <w:sz w:val="28"/>
              </w:rPr>
              <w:t>职权类别</w:t>
            </w:r>
          </w:p>
        </w:tc>
        <w:tc>
          <w:tcPr>
            <w:tcW w:w="2196" w:type="dxa"/>
            <w:gridSpan w:val="2"/>
            <w:vAlign w:val="center"/>
          </w:tcPr>
          <w:p>
            <w:pPr>
              <w:autoSpaceDN w:val="0"/>
              <w:jc w:val="center"/>
              <w:textAlignment w:val="center"/>
              <w:rPr>
                <w:rFonts w:ascii="仿宋" w:hAnsi="仿宋" w:eastAsia="仿宋"/>
                <w:color w:val="000000"/>
                <w:sz w:val="28"/>
                <w:szCs w:val="28"/>
              </w:rPr>
            </w:pPr>
            <w:r>
              <w:rPr>
                <w:rFonts w:ascii="仿宋" w:hAnsi="仿宋" w:eastAsia="仿宋"/>
                <w:color w:val="000000"/>
                <w:sz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rPr>
              <w:t>对粮食经营者未按规定使用粮食仓储设施、运输工具的处罚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712" w:type="dxa"/>
            <w:gridSpan w:val="4"/>
            <w:vAlign w:val="center"/>
          </w:tcPr>
          <w:p>
            <w:pPr>
              <w:autoSpaceDN w:val="0"/>
              <w:jc w:val="left"/>
              <w:textAlignment w:val="center"/>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承办机构</w:t>
            </w:r>
          </w:p>
          <w:p>
            <w:pPr>
              <w:spacing w:line="320" w:lineRule="exact"/>
              <w:jc w:val="center"/>
              <w:rPr>
                <w:rFonts w:eastAsia="仿宋_GB2312"/>
                <w:color w:val="000000"/>
                <w:sz w:val="28"/>
                <w:szCs w:val="28"/>
              </w:rPr>
            </w:pPr>
            <w:r>
              <w:rPr>
                <w:rFonts w:eastAsia="仿宋_GB2312"/>
                <w:color w:val="000000"/>
                <w:sz w:val="28"/>
                <w:szCs w:val="28"/>
              </w:rPr>
              <w:t>及电话</w:t>
            </w:r>
          </w:p>
        </w:tc>
        <w:tc>
          <w:tcPr>
            <w:tcW w:w="5528" w:type="dxa"/>
            <w:gridSpan w:val="3"/>
            <w:vAlign w:val="center"/>
          </w:tcPr>
          <w:p>
            <w:pPr>
              <w:autoSpaceDN w:val="0"/>
              <w:jc w:val="left"/>
              <w:textAlignment w:val="center"/>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84" w:type="dxa"/>
            <w:vAlign w:val="center"/>
          </w:tcPr>
          <w:p>
            <w:pPr>
              <w:autoSpaceDN w:val="0"/>
              <w:jc w:val="center"/>
              <w:textAlignment w:val="center"/>
              <w:rPr>
                <w:rFonts w:ascii="仿宋" w:hAnsi="仿宋" w:eastAsia="仿宋"/>
                <w:color w:val="000000"/>
                <w:sz w:val="28"/>
                <w:szCs w:val="28"/>
              </w:rPr>
            </w:pPr>
            <w:r>
              <w:rPr>
                <w:rFonts w:ascii="仿宋" w:hAnsi="仿宋" w:eastAsia="仿宋"/>
                <w:color w:val="000000"/>
                <w:sz w:val="28"/>
              </w:rPr>
              <w:t>089</w:t>
            </w:r>
            <w:r>
              <w:rPr>
                <w:rFonts w:hint="eastAsia" w:ascii="仿宋" w:hAnsi="仿宋" w:eastAsia="仿宋"/>
                <w:color w:val="000000"/>
                <w:sz w:val="28"/>
              </w:rPr>
              <w:t>6</w:t>
            </w:r>
            <w:r>
              <w:rPr>
                <w:rFonts w:ascii="仿宋" w:hAnsi="仿宋" w:eastAsia="仿宋"/>
                <w:color w:val="000000"/>
                <w:sz w:val="28"/>
              </w:rPr>
              <w:t>-</w:t>
            </w:r>
            <w:r>
              <w:rPr>
                <w:rFonts w:hint="eastAsia" w:ascii="仿宋" w:hAnsi="仿宋" w:eastAsia="仿宋"/>
                <w:color w:val="000000"/>
                <w:sz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rPr>
              <w:t>《粮食流通管理条例》第四十七条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2"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违法违规</w:t>
            </w:r>
          </w:p>
          <w:p>
            <w:pPr>
              <w:spacing w:line="320" w:lineRule="exact"/>
              <w:jc w:val="center"/>
              <w:rPr>
                <w:rFonts w:eastAsia="仿宋_GB2312"/>
                <w:color w:val="000000"/>
                <w:sz w:val="28"/>
                <w:szCs w:val="28"/>
              </w:rPr>
            </w:pPr>
            <w:r>
              <w:rPr>
                <w:rFonts w:eastAsia="仿宋_GB2312"/>
                <w:color w:val="000000"/>
                <w:sz w:val="28"/>
                <w:szCs w:val="28"/>
              </w:rPr>
              <w:t>行为</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rPr>
              <w:t>粮食经营者未按照本条例规定使用粮食仓储设施、运输工具的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3"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rPr>
              <w:t>发现违法事实→立（受）案→调查取证→审查→处罚前告知→决定→书面送达→执行→结案存档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712"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监督投诉</w:t>
            </w:r>
          </w:p>
          <w:p>
            <w:pPr>
              <w:spacing w:line="320" w:lineRule="exact"/>
              <w:jc w:val="center"/>
              <w:rPr>
                <w:rFonts w:eastAsia="仿宋_GB2312"/>
                <w:color w:val="000000"/>
                <w:sz w:val="28"/>
                <w:szCs w:val="28"/>
              </w:rPr>
            </w:pPr>
            <w:r>
              <w:rPr>
                <w:rFonts w:eastAsia="仿宋_GB2312"/>
                <w:color w:val="000000"/>
                <w:sz w:val="28"/>
                <w:szCs w:val="28"/>
              </w:rPr>
              <w:t>机构及电话</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w:t>
            </w:r>
            <w:r>
              <w:rPr>
                <w:rFonts w:hint="eastAsia" w:ascii="仿宋" w:hAnsi="仿宋" w:eastAsia="仿宋" w:cs="仿宋"/>
                <w:color w:val="000000"/>
                <w:sz w:val="28"/>
                <w:szCs w:val="28"/>
                <w:lang w:eastAsia="zh-CN"/>
              </w:rPr>
              <w:t>地区尼玛县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712" w:type="dxa"/>
            <w:gridSpan w:val="4"/>
            <w:vAlign w:val="center"/>
          </w:tcPr>
          <w:p>
            <w:pPr>
              <w:autoSpaceDN w:val="0"/>
              <w:jc w:val="left"/>
              <w:textAlignment w:val="center"/>
              <w:rPr>
                <w:rFonts w:ascii="仿宋" w:hAnsi="仿宋" w:eastAsia="仿宋"/>
                <w:color w:val="000000"/>
                <w:sz w:val="28"/>
                <w:szCs w:val="28"/>
              </w:rPr>
            </w:pPr>
          </w:p>
        </w:tc>
      </w:tr>
    </w:tbl>
    <w:p>
      <w:pPr>
        <w:spacing w:afterLines="50" w:line="580" w:lineRule="exact"/>
        <w:jc w:val="center"/>
        <w:rPr>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地区尼玛县粮食局行政</w:t>
      </w:r>
      <w:r>
        <w:rPr>
          <w:b/>
          <w:color w:val="000000"/>
          <w:sz w:val="44"/>
          <w:szCs w:val="44"/>
        </w:rPr>
        <w:t>处罚服务指南</w:t>
      </w: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5</w:t>
      </w:r>
    </w:p>
    <w:tbl>
      <w:tblPr>
        <w:tblStyle w:val="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6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2-1NQ</w:t>
            </w:r>
            <w:r>
              <w:rPr>
                <w:rFonts w:hint="eastAsia" w:ascii="仿宋" w:hAnsi="仿宋" w:eastAsia="仿宋"/>
                <w:color w:val="000000"/>
                <w:sz w:val="28"/>
                <w:szCs w:val="28"/>
                <w:lang w:eastAsia="zh-CN"/>
              </w:rPr>
              <w:t>NMX</w:t>
            </w:r>
            <w:r>
              <w:rPr>
                <w:rFonts w:ascii="仿宋" w:hAnsi="仿宋" w:eastAsia="仿宋"/>
                <w:color w:val="000000"/>
                <w:sz w:val="28"/>
                <w:szCs w:val="28"/>
              </w:rPr>
              <w:t>LSJCF-4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gridSpan w:val="2"/>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4"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粮食收购者未执行国家粮食质量标准；粮食收购者被售粮者举报未及时支付售粮款；粮食收购者违反规定代扣、代缴税、费和其他款项；从事粮食收购、销售、储存、加工的粮食经营者以及饲料、工业用粮企业未建立粮食经营台帐或未按规定报送粮食基本数据；接受委托的粮食经营者从事政策性用粮的购销活动未执行国家有关政策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及电话</w:t>
            </w:r>
          </w:p>
        </w:tc>
        <w:tc>
          <w:tcPr>
            <w:tcW w:w="552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84"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《粮食流通管理条例》第四十四条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8"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行为</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粮食收购者未执行国家粮食质量标准的；粮食收购者被售粮者举报未及时支付售粮款的；粮食收购者违反条例规定代扣、代缴税、费和其他款项的；从事粮食收购基本数据和有关情况的；接受委托的粮食经营者从事政策性用粮的购销活动未执行国家有关政策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发现违法事实→立（受）案→调查取证→审查→处罚前告知→决定→书面送达→执行→结案存档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8"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12"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机构及电话</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w:t>
            </w:r>
            <w:r>
              <w:rPr>
                <w:rFonts w:hint="eastAsia" w:ascii="仿宋" w:hAnsi="仿宋" w:eastAsia="仿宋" w:cs="仿宋"/>
                <w:color w:val="000000"/>
                <w:sz w:val="28"/>
                <w:szCs w:val="28"/>
                <w:lang w:eastAsia="zh-CN"/>
              </w:rPr>
              <w:t>地区尼玛县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12" w:type="dxa"/>
            <w:gridSpan w:val="4"/>
            <w:vAlign w:val="center"/>
          </w:tcPr>
          <w:p>
            <w:pPr>
              <w:spacing w:line="320" w:lineRule="exact"/>
              <w:jc w:val="center"/>
              <w:rPr>
                <w:rFonts w:ascii="仿宋" w:hAnsi="仿宋" w:eastAsia="仿宋"/>
                <w:color w:val="000000"/>
                <w:sz w:val="28"/>
                <w:szCs w:val="28"/>
              </w:rPr>
            </w:pPr>
          </w:p>
        </w:tc>
      </w:tr>
    </w:tbl>
    <w:p>
      <w:pPr>
        <w:spacing w:line="580" w:lineRule="exact"/>
        <w:jc w:val="center"/>
        <w:rPr>
          <w:rFonts w:hint="eastAsia" w:ascii="Times New Roman" w:hAnsi="Times New Roman"/>
          <w:b/>
          <w:color w:val="000000"/>
          <w:sz w:val="44"/>
          <w:szCs w:val="44"/>
        </w:rPr>
        <w:sectPr>
          <w:pgSz w:w="11906" w:h="16838"/>
          <w:pgMar w:top="1440" w:right="1800" w:bottom="1440" w:left="1800" w:header="851" w:footer="992" w:gutter="0"/>
          <w:cols w:space="425" w:num="1"/>
          <w:docGrid w:type="lines" w:linePitch="312" w:charSpace="0"/>
        </w:sectPr>
      </w:pPr>
    </w:p>
    <w:p>
      <w:pPr>
        <w:spacing w:line="620" w:lineRule="exact"/>
        <w:jc w:val="center"/>
        <w:rPr>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尼玛县粮食局</w:t>
      </w:r>
      <w:r>
        <w:rPr>
          <w:b/>
          <w:color w:val="000000"/>
          <w:sz w:val="44"/>
          <w:szCs w:val="44"/>
        </w:rPr>
        <w:t>行政</w:t>
      </w:r>
      <w:r>
        <w:rPr>
          <w:rFonts w:hint="eastAsia"/>
          <w:b/>
          <w:color w:val="000000"/>
          <w:sz w:val="44"/>
          <w:szCs w:val="44"/>
        </w:rPr>
        <w:t>处罚</w:t>
      </w:r>
      <w:r>
        <w:rPr>
          <w:b/>
          <w:color w:val="000000"/>
          <w:sz w:val="44"/>
          <w:szCs w:val="44"/>
        </w:rPr>
        <w:t>服务指南</w:t>
      </w: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6</w:t>
      </w:r>
    </w:p>
    <w:tbl>
      <w:tblPr>
        <w:tblStyle w:val="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6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2-1NQNMXLSJCF-5</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gridSpan w:val="2"/>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w:t>
            </w:r>
            <w:r>
              <w:rPr>
                <w:rFonts w:hint="eastAsia" w:ascii="仿宋" w:hAnsi="仿宋" w:eastAsia="仿宋"/>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w:t>
            </w:r>
            <w:r>
              <w:rPr>
                <w:rFonts w:ascii="仿宋" w:hAnsi="仿宋" w:eastAsia="仿宋"/>
                <w:color w:val="000000"/>
                <w:sz w:val="28"/>
                <w:szCs w:val="28"/>
              </w:rPr>
              <w:t>粮</w:t>
            </w:r>
            <w:r>
              <w:rPr>
                <w:rFonts w:hint="eastAsia" w:ascii="仿宋" w:hAnsi="仿宋" w:eastAsia="仿宋"/>
                <w:color w:val="000000"/>
                <w:sz w:val="28"/>
                <w:szCs w:val="28"/>
              </w:rPr>
              <w:t>油仓储单位违反《粮油仓储管理办法》有关粮油出入库、储存等管理规定的处罚</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尼玛县</w:t>
            </w:r>
            <w:r>
              <w:rPr>
                <w:rFonts w:hint="eastAsia" w:ascii="仿宋" w:hAnsi="仿宋" w:eastAsia="仿宋"/>
                <w:color w:val="000000"/>
                <w:sz w:val="28"/>
                <w:szCs w:val="28"/>
              </w:rPr>
              <w:t>发展</w:t>
            </w:r>
            <w:r>
              <w:rPr>
                <w:rFonts w:hint="eastAsia" w:ascii="仿宋" w:hAnsi="仿宋" w:eastAsia="仿宋"/>
                <w:color w:val="000000"/>
                <w:sz w:val="28"/>
                <w:szCs w:val="28"/>
                <w:lang w:eastAsia="zh-CN"/>
              </w:rPr>
              <w:t>和</w:t>
            </w:r>
            <w:r>
              <w:rPr>
                <w:rFonts w:hint="eastAsia" w:ascii="仿宋" w:hAnsi="仿宋" w:eastAsia="仿宋"/>
                <w:color w:val="000000"/>
                <w:sz w:val="28"/>
                <w:szCs w:val="28"/>
              </w:rPr>
              <w:t>改革</w:t>
            </w:r>
            <w:r>
              <w:rPr>
                <w:rFonts w:hint="eastAsia" w:ascii="仿宋" w:hAnsi="仿宋" w:eastAsia="仿宋"/>
                <w:color w:val="000000"/>
                <w:sz w:val="28"/>
                <w:szCs w:val="28"/>
                <w:lang w:eastAsia="zh-CN"/>
              </w:rPr>
              <w:t>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及电话</w:t>
            </w:r>
          </w:p>
        </w:tc>
        <w:tc>
          <w:tcPr>
            <w:tcW w:w="552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85"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5"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粮油仓储管理办法》(国家发改委令第5号)第三十一条:“粮油仓储单位违反本办法有关粮油出入库、储存等管理规定的，由所在地粮食行政管理部门责令改正，给予警告；情节严重的，可以并处3万元以下罚款；造成粮油储存事故或者安全生产事故的，按照有关法律法规和国家有关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从事粮食</w:t>
            </w:r>
            <w:r>
              <w:rPr>
                <w:rFonts w:hint="eastAsia" w:ascii="仿宋" w:hAnsi="仿宋" w:eastAsia="仿宋"/>
                <w:color w:val="000000"/>
                <w:sz w:val="28"/>
                <w:szCs w:val="28"/>
              </w:rPr>
              <w:t>仓储单位的企（事）业机构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1、粮油仓储单位是否按照国家粮油质量标准对入库粮油进行检验，建立粮油质量档案。2、成品粮油质量档案是否包括生产企业出具的质量检验报告、生产日期、保质期限等内容。</w:t>
            </w:r>
            <w:r>
              <w:rPr>
                <w:rFonts w:hint="eastAsia" w:ascii="Times New Roman" w:hAnsi="Times New Roman" w:eastAsia="仿宋"/>
                <w:color w:val="000000"/>
                <w:sz w:val="28"/>
                <w:szCs w:val="28"/>
              </w:rPr>
              <w:t> </w:t>
            </w:r>
            <w:r>
              <w:rPr>
                <w:rFonts w:hint="eastAsia" w:ascii="仿宋" w:hAnsi="仿宋" w:eastAsia="仿宋"/>
                <w:color w:val="000000"/>
                <w:sz w:val="28"/>
                <w:szCs w:val="28"/>
              </w:rPr>
              <w:t>3、粮油仓储单位是否及时对入库粮油进行整理，使其达到储存安全的要求，并按照不同品种、性质、生产年份、等级、安全水分、食用和非食用等进行分类存放。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制定检查方案→公告或通知→检查实施→检查报告→处理决定→处理决定落实情况→办结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13"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机构及电话</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1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580" w:lineRule="exact"/>
        <w:jc w:val="center"/>
        <w:rPr>
          <w:rFonts w:hint="eastAsia" w:ascii="Times New Roman" w:hAnsi="Times New Roman"/>
          <w:b/>
          <w:color w:val="000000"/>
          <w:sz w:val="44"/>
          <w:szCs w:val="44"/>
        </w:rPr>
        <w:sectPr>
          <w:pgSz w:w="11906" w:h="16838"/>
          <w:pgMar w:top="1440" w:right="1800" w:bottom="1440" w:left="1800" w:header="851" w:footer="992" w:gutter="0"/>
          <w:cols w:space="425" w:num="1"/>
          <w:docGrid w:type="lines" w:linePitch="312" w:charSpace="0"/>
        </w:sectPr>
      </w:pPr>
    </w:p>
    <w:p>
      <w:pPr>
        <w:spacing w:line="620" w:lineRule="exact"/>
        <w:jc w:val="center"/>
        <w:rPr>
          <w:rFonts w:hint="eastAsia"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尼玛县粮食局</w:t>
      </w:r>
      <w:r>
        <w:rPr>
          <w:rFonts w:hint="eastAsia"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7</w:t>
      </w:r>
    </w:p>
    <w:tbl>
      <w:tblPr>
        <w:tblStyle w:val="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6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2-1NQNMXLSJCF-6</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12"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对陈粮出库未按规定进行质量鉴定的处罚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12"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1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及电话</w:t>
            </w:r>
          </w:p>
        </w:tc>
        <w:tc>
          <w:tcPr>
            <w:tcW w:w="5516"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1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《粮食流通管理条例》（国务院令第407号）第四十五条第一款；《粮食流通监督检查暂行办法》第二十七条第一款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行为</w:t>
            </w:r>
          </w:p>
        </w:tc>
        <w:tc>
          <w:tcPr>
            <w:tcW w:w="7712"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倒卖陈粮或不按规定使用陈粮的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7"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12"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12"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发现违法事实→立（受）案→调查取证→审查→处罚前告知→决定→书面送达→执行→结案存档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12"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机构及电话</w:t>
            </w:r>
          </w:p>
        </w:tc>
        <w:tc>
          <w:tcPr>
            <w:tcW w:w="771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12"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5"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12"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hint="eastAsia" w:ascii="Times New Roman" w:hAnsi="Times New Roman"/>
          <w:b/>
          <w:color w:val="000000"/>
          <w:sz w:val="44"/>
          <w:szCs w:val="44"/>
        </w:rPr>
        <w:sectPr>
          <w:pgSz w:w="11906" w:h="16838"/>
          <w:pgMar w:top="1440" w:right="1800" w:bottom="1440" w:left="1800" w:header="851" w:footer="992" w:gutter="0"/>
          <w:cols w:space="425" w:num="1"/>
          <w:docGrid w:type="lines" w:linePitch="312" w:charSpace="0"/>
        </w:sectPr>
      </w:pPr>
    </w:p>
    <w:p>
      <w:pPr>
        <w:spacing w:line="620" w:lineRule="exact"/>
        <w:jc w:val="center"/>
        <w:rPr>
          <w:rFonts w:hint="eastAsia"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尼玛县粮食局</w:t>
      </w:r>
      <w:r>
        <w:rPr>
          <w:rFonts w:hint="eastAsia" w:ascii="Times New Roman" w:hAnsi="Times New Roman"/>
          <w:b/>
          <w:color w:val="000000"/>
          <w:sz w:val="44"/>
          <w:szCs w:val="44"/>
        </w:rPr>
        <w:t>行政处罚服务指南</w:t>
      </w:r>
    </w:p>
    <w:p>
      <w:pPr>
        <w:spacing w:line="580" w:lineRule="exact"/>
        <w:jc w:val="center"/>
        <w:rPr>
          <w:b/>
          <w:color w:val="000000"/>
          <w:sz w:val="44"/>
          <w:szCs w:val="44"/>
        </w:rPr>
      </w:pP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8</w:t>
      </w:r>
    </w:p>
    <w:tbl>
      <w:tblPr>
        <w:tblStyle w:val="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3960" w:type="dxa"/>
            <w:vAlign w:val="center"/>
          </w:tcPr>
          <w:p>
            <w:pPr>
              <w:autoSpaceDN w:val="0"/>
              <w:jc w:val="center"/>
              <w:textAlignment w:val="center"/>
              <w:rPr>
                <w:rFonts w:ascii="仿宋" w:hAnsi="仿宋" w:eastAsia="仿宋"/>
                <w:color w:val="000000"/>
                <w:sz w:val="28"/>
                <w:szCs w:val="28"/>
              </w:rPr>
            </w:pPr>
            <w:r>
              <w:rPr>
                <w:rFonts w:hint="eastAsia" w:ascii="仿宋" w:hAnsi="仿宋" w:eastAsia="仿宋"/>
                <w:color w:val="000000"/>
                <w:sz w:val="28"/>
                <w:szCs w:val="28"/>
                <w:lang w:eastAsia="zh-CN"/>
              </w:rPr>
              <w:t>2-1NQNMXLSJCF-7</w:t>
            </w:r>
          </w:p>
        </w:tc>
        <w:tc>
          <w:tcPr>
            <w:tcW w:w="1556" w:type="dxa"/>
            <w:vAlign w:val="center"/>
          </w:tcPr>
          <w:p>
            <w:pPr>
              <w:autoSpaceDN w:val="0"/>
              <w:jc w:val="center"/>
              <w:textAlignment w:val="center"/>
              <w:rPr>
                <w:rFonts w:ascii="仿宋" w:hAnsi="仿宋" w:eastAsia="仿宋"/>
                <w:color w:val="000000"/>
                <w:sz w:val="28"/>
                <w:szCs w:val="28"/>
              </w:rPr>
            </w:pPr>
            <w:r>
              <w:rPr>
                <w:rFonts w:ascii="仿宋" w:hAnsi="仿宋" w:eastAsia="仿宋"/>
                <w:color w:val="000000"/>
                <w:sz w:val="28"/>
              </w:rPr>
              <w:t>职权类别</w:t>
            </w:r>
          </w:p>
        </w:tc>
        <w:tc>
          <w:tcPr>
            <w:tcW w:w="2196" w:type="dxa"/>
            <w:gridSpan w:val="2"/>
            <w:vAlign w:val="center"/>
          </w:tcPr>
          <w:p>
            <w:pPr>
              <w:autoSpaceDN w:val="0"/>
              <w:jc w:val="center"/>
              <w:textAlignment w:val="center"/>
              <w:rPr>
                <w:rFonts w:ascii="仿宋" w:hAnsi="仿宋" w:eastAsia="仿宋"/>
                <w:color w:val="000000"/>
                <w:sz w:val="28"/>
                <w:szCs w:val="28"/>
              </w:rPr>
            </w:pPr>
            <w:r>
              <w:rPr>
                <w:rFonts w:ascii="仿宋" w:hAnsi="仿宋" w:eastAsia="仿宋"/>
                <w:color w:val="000000"/>
                <w:sz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7"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rPr>
              <w:t>对粮食加工、饲料和工业用粮企业采购粮食未索取检验报告或者未自行检验合格的处罚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712" w:type="dxa"/>
            <w:gridSpan w:val="4"/>
            <w:vAlign w:val="center"/>
          </w:tcPr>
          <w:p>
            <w:pPr>
              <w:autoSpaceDN w:val="0"/>
              <w:jc w:val="left"/>
              <w:textAlignment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承办机构</w:t>
            </w:r>
          </w:p>
          <w:p>
            <w:pPr>
              <w:spacing w:line="320" w:lineRule="exact"/>
              <w:jc w:val="center"/>
              <w:rPr>
                <w:rFonts w:eastAsia="仿宋_GB2312"/>
                <w:color w:val="000000"/>
                <w:sz w:val="28"/>
                <w:szCs w:val="28"/>
              </w:rPr>
            </w:pPr>
            <w:r>
              <w:rPr>
                <w:rFonts w:eastAsia="仿宋_GB2312"/>
                <w:color w:val="000000"/>
                <w:sz w:val="28"/>
                <w:szCs w:val="28"/>
              </w:rPr>
              <w:t>及电话</w:t>
            </w:r>
          </w:p>
        </w:tc>
        <w:tc>
          <w:tcPr>
            <w:tcW w:w="5528" w:type="dxa"/>
            <w:gridSpan w:val="3"/>
            <w:vAlign w:val="center"/>
          </w:tcPr>
          <w:p>
            <w:pPr>
              <w:autoSpaceDN w:val="0"/>
              <w:jc w:val="left"/>
              <w:textAlignment w:val="center"/>
              <w:rPr>
                <w:rFonts w:ascii="仿宋" w:hAnsi="仿宋" w:eastAsia="仿宋"/>
                <w:color w:val="000000"/>
                <w:sz w:val="28"/>
                <w:szCs w:val="28"/>
              </w:rPr>
            </w:pPr>
            <w:r>
              <w:rPr>
                <w:rFonts w:hint="eastAsia" w:ascii="仿宋" w:hAnsi="仿宋" w:eastAsia="仿宋"/>
                <w:color w:val="000000"/>
                <w:sz w:val="28"/>
                <w:szCs w:val="28"/>
                <w:lang w:eastAsia="zh-CN"/>
              </w:rPr>
              <w:t>尼玛县粮食局办公室</w:t>
            </w:r>
          </w:p>
        </w:tc>
        <w:tc>
          <w:tcPr>
            <w:tcW w:w="2184" w:type="dxa"/>
            <w:vAlign w:val="center"/>
          </w:tcPr>
          <w:p>
            <w:pPr>
              <w:autoSpaceDN w:val="0"/>
              <w:jc w:val="center"/>
              <w:textAlignment w:val="center"/>
              <w:rPr>
                <w:rFonts w:ascii="仿宋" w:hAnsi="仿宋" w:eastAsia="仿宋"/>
                <w:color w:val="000000"/>
                <w:sz w:val="28"/>
                <w:szCs w:val="28"/>
              </w:rPr>
            </w:pPr>
            <w:r>
              <w:rPr>
                <w:rFonts w:ascii="仿宋" w:hAnsi="仿宋" w:eastAsia="仿宋"/>
                <w:color w:val="000000"/>
                <w:sz w:val="28"/>
              </w:rPr>
              <w:t>089</w:t>
            </w:r>
            <w:r>
              <w:rPr>
                <w:rFonts w:hint="eastAsia" w:ascii="仿宋" w:hAnsi="仿宋" w:eastAsia="仿宋"/>
                <w:color w:val="000000"/>
                <w:sz w:val="28"/>
              </w:rPr>
              <w:t>6</w:t>
            </w:r>
            <w:r>
              <w:rPr>
                <w:rFonts w:ascii="仿宋" w:hAnsi="仿宋" w:eastAsia="仿宋"/>
                <w:color w:val="000000"/>
                <w:sz w:val="28"/>
              </w:rPr>
              <w:t>-</w:t>
            </w:r>
            <w:r>
              <w:rPr>
                <w:rFonts w:hint="eastAsia" w:ascii="仿宋" w:hAnsi="仿宋" w:eastAsia="仿宋"/>
                <w:color w:val="000000"/>
                <w:sz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712" w:type="dxa"/>
            <w:gridSpan w:val="4"/>
            <w:vAlign w:val="center"/>
          </w:tcPr>
          <w:p>
            <w:pPr>
              <w:autoSpaceDN w:val="0"/>
              <w:spacing w:line="400" w:lineRule="exact"/>
              <w:jc w:val="left"/>
              <w:textAlignment w:val="center"/>
              <w:rPr>
                <w:rFonts w:ascii="仿宋" w:hAnsi="仿宋" w:eastAsia="仿宋"/>
                <w:color w:val="000000"/>
                <w:sz w:val="28"/>
                <w:szCs w:val="28"/>
              </w:rPr>
            </w:pPr>
            <w:r>
              <w:rPr>
                <w:rFonts w:hint="eastAsia" w:ascii="仿宋" w:hAnsi="仿宋" w:eastAsia="仿宋"/>
                <w:color w:val="000000"/>
                <w:sz w:val="28"/>
                <w:szCs w:val="28"/>
              </w:rPr>
              <w:t>《粮食流通管理条例》（国务院令第407号）第六条；《国家发展和改革委员会 国家粮食局等七部委关于印发&lt;粮食质量监管实施办法（试行）&gt;的通知》（国粮发〔2004〕266号）第二十四条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1"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违法违规</w:t>
            </w:r>
          </w:p>
          <w:p>
            <w:pPr>
              <w:spacing w:line="320" w:lineRule="exact"/>
              <w:jc w:val="center"/>
              <w:rPr>
                <w:rFonts w:eastAsia="仿宋_GB2312"/>
                <w:color w:val="000000"/>
                <w:sz w:val="28"/>
                <w:szCs w:val="28"/>
              </w:rPr>
            </w:pPr>
            <w:r>
              <w:rPr>
                <w:rFonts w:eastAsia="仿宋_GB2312"/>
                <w:color w:val="000000"/>
                <w:sz w:val="28"/>
                <w:szCs w:val="28"/>
              </w:rPr>
              <w:t>行为</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rPr>
              <w:t>从事粮食加工、饲料和工业用粮企业采购粮食未索取检验报告或者未自行检验合格的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2"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712" w:type="dxa"/>
            <w:gridSpan w:val="4"/>
            <w:vAlign w:val="center"/>
          </w:tcPr>
          <w:p>
            <w:pPr>
              <w:autoSpaceDN w:val="0"/>
              <w:spacing w:line="400" w:lineRule="exact"/>
              <w:jc w:val="left"/>
              <w:textAlignment w:val="center"/>
              <w:rPr>
                <w:rFonts w:ascii="仿宋" w:hAnsi="仿宋" w:eastAsia="仿宋"/>
                <w:color w:val="000000"/>
                <w:sz w:val="28"/>
                <w:szCs w:val="28"/>
              </w:rPr>
            </w:pPr>
            <w:r>
              <w:rPr>
                <w:rFonts w:ascii="仿宋" w:hAnsi="仿宋" w:eastAsia="仿宋"/>
                <w:color w:val="000000"/>
                <w:sz w:val="28"/>
              </w:rPr>
              <w:t>发现违法事实→立（受）案→调查取证→审查→处罚前告知→决定→书面送达→执行→结案存档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5"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712"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监督投诉</w:t>
            </w:r>
          </w:p>
          <w:p>
            <w:pPr>
              <w:spacing w:line="320" w:lineRule="exact"/>
              <w:jc w:val="center"/>
              <w:rPr>
                <w:rFonts w:eastAsia="仿宋_GB2312"/>
                <w:color w:val="000000"/>
                <w:sz w:val="28"/>
                <w:szCs w:val="28"/>
              </w:rPr>
            </w:pPr>
            <w:r>
              <w:rPr>
                <w:rFonts w:eastAsia="仿宋_GB2312"/>
                <w:color w:val="000000"/>
                <w:sz w:val="28"/>
                <w:szCs w:val="28"/>
              </w:rPr>
              <w:t>机构及电话</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712" w:type="dxa"/>
            <w:gridSpan w:val="4"/>
            <w:vAlign w:val="center"/>
          </w:tcPr>
          <w:p>
            <w:pPr>
              <w:autoSpaceDN w:val="0"/>
              <w:jc w:val="left"/>
              <w:textAlignment w:val="center"/>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68" w:type="dxa"/>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712" w:type="dxa"/>
            <w:gridSpan w:val="4"/>
            <w:vAlign w:val="center"/>
          </w:tcPr>
          <w:p>
            <w:pPr>
              <w:autoSpaceDN w:val="0"/>
              <w:jc w:val="left"/>
              <w:textAlignment w:val="center"/>
              <w:rPr>
                <w:rFonts w:ascii="仿宋" w:hAnsi="仿宋" w:eastAsia="仿宋"/>
                <w:color w:val="000000"/>
                <w:sz w:val="28"/>
                <w:szCs w:val="28"/>
              </w:rPr>
            </w:pPr>
          </w:p>
        </w:tc>
      </w:tr>
    </w:tbl>
    <w:p>
      <w:pPr>
        <w:spacing w:line="580" w:lineRule="exact"/>
        <w:jc w:val="center"/>
        <w:rPr>
          <w:rFonts w:hint="eastAsia" w:ascii="Times New Roman" w:hAnsi="Times New Roman"/>
          <w:b/>
          <w:color w:val="000000"/>
          <w:sz w:val="44"/>
          <w:szCs w:val="44"/>
        </w:rPr>
        <w:sectPr>
          <w:pgSz w:w="11906" w:h="16838"/>
          <w:pgMar w:top="1440" w:right="1800" w:bottom="1440" w:left="1800" w:header="851" w:footer="992" w:gutter="0"/>
          <w:cols w:space="425" w:num="1"/>
          <w:docGrid w:type="lines" w:linePitch="312" w:charSpace="0"/>
        </w:sectPr>
      </w:pPr>
    </w:p>
    <w:p>
      <w:pPr>
        <w:spacing w:line="580" w:lineRule="exact"/>
        <w:jc w:val="center"/>
        <w:rPr>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地区尼玛县粮食局行政</w:t>
      </w:r>
      <w:r>
        <w:rPr>
          <w:b/>
          <w:color w:val="000000"/>
          <w:sz w:val="44"/>
          <w:szCs w:val="44"/>
        </w:rPr>
        <w:t>处罚服务指南</w:t>
      </w: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9</w:t>
      </w:r>
    </w:p>
    <w:tbl>
      <w:tblPr>
        <w:tblStyle w:val="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960" w:type="dxa"/>
            <w:vAlign w:val="center"/>
          </w:tcPr>
          <w:p>
            <w:pPr>
              <w:spacing w:line="320" w:lineRule="exact"/>
              <w:jc w:val="left"/>
              <w:rPr>
                <w:rFonts w:ascii="仿宋" w:hAnsi="仿宋" w:eastAsia="仿宋" w:cs="仿宋_GB2312"/>
                <w:color w:val="000000"/>
                <w:sz w:val="28"/>
                <w:szCs w:val="28"/>
              </w:rPr>
            </w:pPr>
            <w:r>
              <w:rPr>
                <w:rFonts w:ascii="仿宋" w:hAnsi="仿宋" w:eastAsia="仿宋" w:cs="仿宋_GB2312"/>
                <w:color w:val="000000"/>
                <w:sz w:val="28"/>
                <w:szCs w:val="28"/>
              </w:rPr>
              <w:t>2-1NQ</w:t>
            </w:r>
            <w:r>
              <w:rPr>
                <w:rFonts w:hint="eastAsia" w:ascii="仿宋" w:hAnsi="仿宋" w:eastAsia="仿宋" w:cs="仿宋_GB2312"/>
                <w:color w:val="000000"/>
                <w:sz w:val="28"/>
                <w:szCs w:val="28"/>
                <w:lang w:eastAsia="zh-CN"/>
              </w:rPr>
              <w:t>NMX</w:t>
            </w:r>
            <w:r>
              <w:rPr>
                <w:rFonts w:ascii="仿宋" w:hAnsi="仿宋" w:eastAsia="仿宋" w:cs="仿宋_GB2312"/>
                <w:color w:val="000000"/>
                <w:sz w:val="28"/>
                <w:szCs w:val="28"/>
              </w:rPr>
              <w:t>LSJCF-</w:t>
            </w:r>
            <w:r>
              <w:rPr>
                <w:rFonts w:hint="eastAsia" w:ascii="仿宋" w:hAnsi="仿宋" w:eastAsia="仿宋" w:cs="仿宋_GB2312"/>
                <w:color w:val="000000"/>
                <w:sz w:val="28"/>
                <w:szCs w:val="28"/>
                <w:lang w:val="en-US" w:eastAsia="zh-CN"/>
              </w:rPr>
              <w:t>8</w:t>
            </w:r>
          </w:p>
        </w:tc>
        <w:tc>
          <w:tcPr>
            <w:tcW w:w="1556"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96" w:type="dxa"/>
            <w:gridSpan w:val="2"/>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4"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712" w:type="dxa"/>
            <w:gridSpan w:val="4"/>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对粮食收购者有未按照规定告知、公示粮食收购价格或者收购粮食压级压价，垄断或者操纵价格等价格违法行为的处罚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712" w:type="dxa"/>
            <w:gridSpan w:val="4"/>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712" w:type="dxa"/>
            <w:gridSpan w:val="4"/>
            <w:vAlign w:val="center"/>
          </w:tcPr>
          <w:p>
            <w:pPr>
              <w:spacing w:line="320" w:lineRule="exact"/>
              <w:jc w:val="left"/>
              <w:rPr>
                <w:rFonts w:ascii="仿宋" w:hAnsi="仿宋" w:eastAsia="仿宋" w:cs="仿宋_GB2312"/>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w:t>
            </w:r>
          </w:p>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及电话</w:t>
            </w:r>
          </w:p>
        </w:tc>
        <w:tc>
          <w:tcPr>
            <w:tcW w:w="55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84" w:type="dxa"/>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0896-</w:t>
            </w:r>
            <w:r>
              <w:rPr>
                <w:rFonts w:hint="eastAsia" w:ascii="仿宋" w:hAnsi="仿宋" w:eastAsia="仿宋" w:cs="仿宋_GB2312"/>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7"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712" w:type="dxa"/>
            <w:gridSpan w:val="4"/>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《中华人民共和国价格法》第十四条；《粮食流通管理条例》（国务院令第407号）第四十三条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行为</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粮食收购者未按照规定告知、公示粮食收购价格等违法行为的，相互串通，操纵市场价格，</w:t>
            </w:r>
            <w:r>
              <w:rPr>
                <w:rFonts w:hint="eastAsia" w:ascii="仿宋" w:hAnsi="仿宋" w:eastAsia="仿宋"/>
                <w:color w:val="000000"/>
                <w:sz w:val="28"/>
                <w:szCs w:val="28"/>
              </w:rPr>
              <w:t>粮食收购者未执行国家粮食质量标准</w:t>
            </w:r>
            <w:r>
              <w:rPr>
                <w:rFonts w:ascii="仿宋" w:hAnsi="仿宋" w:eastAsia="仿宋"/>
                <w:color w:val="000000"/>
                <w:sz w:val="28"/>
                <w:szCs w:val="28"/>
              </w:rPr>
              <w:t xml:space="preserve">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0"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1．警告；2．罚款；3．没收违法所得；4．责令停业；5．法律、行政法规规定的其他行政处罚。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4"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发现违法事实→立（受）案→调查取证→审查→处罚前告知→决定→书面送达→执行→结案存档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12"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机构及电话</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w:t>
            </w:r>
            <w:r>
              <w:rPr>
                <w:rFonts w:hint="eastAsia" w:ascii="仿宋" w:hAnsi="仿宋" w:eastAsia="仿宋" w:cs="仿宋"/>
                <w:color w:val="000000"/>
                <w:sz w:val="28"/>
                <w:szCs w:val="28"/>
                <w:lang w:eastAsia="zh-CN"/>
              </w:rPr>
              <w:t>地区尼玛县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12"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12" w:type="dxa"/>
            <w:gridSpan w:val="4"/>
            <w:vAlign w:val="center"/>
          </w:tcPr>
          <w:p>
            <w:pPr>
              <w:spacing w:line="320" w:lineRule="exact"/>
              <w:jc w:val="center"/>
              <w:rPr>
                <w:rFonts w:ascii="仿宋" w:hAnsi="仿宋" w:eastAsia="仿宋"/>
                <w:color w:val="000000"/>
                <w:sz w:val="28"/>
                <w:szCs w:val="28"/>
              </w:rPr>
            </w:pPr>
          </w:p>
        </w:tc>
      </w:tr>
    </w:tbl>
    <w:p>
      <w:pPr>
        <w:spacing w:line="580" w:lineRule="exact"/>
        <w:jc w:val="center"/>
        <w:rPr>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地区尼玛县粮食局行政</w:t>
      </w:r>
      <w:r>
        <w:rPr>
          <w:b/>
          <w:color w:val="000000"/>
          <w:sz w:val="44"/>
          <w:szCs w:val="44"/>
        </w:rPr>
        <w:t>处罚服务指南</w:t>
      </w: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10</w:t>
      </w:r>
    </w:p>
    <w:tbl>
      <w:tblPr>
        <w:tblStyle w:val="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3960" w:type="dxa"/>
            <w:vAlign w:val="center"/>
          </w:tcPr>
          <w:p>
            <w:pPr>
              <w:spacing w:line="320" w:lineRule="exact"/>
              <w:jc w:val="left"/>
              <w:rPr>
                <w:rFonts w:ascii="仿宋" w:hAnsi="仿宋" w:eastAsia="仿宋" w:cs="仿宋_GB2312"/>
                <w:color w:val="000000"/>
                <w:sz w:val="28"/>
                <w:szCs w:val="28"/>
              </w:rPr>
            </w:pPr>
            <w:r>
              <w:rPr>
                <w:rFonts w:ascii="仿宋" w:hAnsi="仿宋" w:eastAsia="仿宋" w:cs="仿宋_GB2312"/>
                <w:color w:val="000000"/>
                <w:sz w:val="28"/>
                <w:szCs w:val="28"/>
              </w:rPr>
              <w:t>2-1NQ</w:t>
            </w:r>
            <w:r>
              <w:rPr>
                <w:rFonts w:hint="eastAsia" w:ascii="仿宋" w:hAnsi="仿宋" w:eastAsia="仿宋" w:cs="仿宋_GB2312"/>
                <w:color w:val="000000"/>
                <w:sz w:val="28"/>
                <w:szCs w:val="28"/>
                <w:lang w:eastAsia="zh-CN"/>
              </w:rPr>
              <w:t>NMX</w:t>
            </w:r>
            <w:r>
              <w:rPr>
                <w:rFonts w:ascii="仿宋" w:hAnsi="仿宋" w:eastAsia="仿宋" w:cs="仿宋_GB2312"/>
                <w:color w:val="000000"/>
                <w:sz w:val="28"/>
                <w:szCs w:val="28"/>
              </w:rPr>
              <w:t>LSJCF-</w:t>
            </w:r>
            <w:r>
              <w:rPr>
                <w:rFonts w:hint="eastAsia" w:ascii="仿宋" w:hAnsi="仿宋" w:eastAsia="仿宋" w:cs="仿宋_GB2312"/>
                <w:color w:val="000000"/>
                <w:sz w:val="28"/>
                <w:szCs w:val="28"/>
                <w:lang w:val="en-US" w:eastAsia="zh-CN"/>
              </w:rPr>
              <w:t>9</w:t>
            </w:r>
          </w:p>
        </w:tc>
        <w:tc>
          <w:tcPr>
            <w:tcW w:w="1556"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96" w:type="dxa"/>
            <w:gridSpan w:val="2"/>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5"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712" w:type="dxa"/>
            <w:gridSpan w:val="4"/>
            <w:vAlign w:val="center"/>
          </w:tcPr>
          <w:p>
            <w:pPr>
              <w:spacing w:line="320" w:lineRule="exact"/>
              <w:jc w:val="left"/>
              <w:rPr>
                <w:rFonts w:hint="eastAsia" w:ascii="仿宋" w:hAnsi="仿宋" w:eastAsia="仿宋" w:cs="仿宋_GB2312"/>
                <w:color w:val="000000"/>
                <w:sz w:val="28"/>
                <w:szCs w:val="28"/>
              </w:rPr>
            </w:pPr>
            <w:r>
              <w:rPr>
                <w:rFonts w:hint="eastAsia" w:ascii="仿宋" w:hAnsi="仿宋" w:eastAsia="仿宋" w:cs="仿宋_GB2312"/>
                <w:color w:val="000000"/>
                <w:sz w:val="28"/>
                <w:szCs w:val="28"/>
              </w:rPr>
              <w:t>对从事粮食收购、销售、储存、加工的粮食经营者及饲料、工业用粮企业，未建立粮食收购、进货质量档案</w:t>
            </w:r>
          </w:p>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712" w:type="dxa"/>
            <w:gridSpan w:val="4"/>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712" w:type="dxa"/>
            <w:gridSpan w:val="4"/>
            <w:vAlign w:val="center"/>
          </w:tcPr>
          <w:p>
            <w:pPr>
              <w:spacing w:line="320" w:lineRule="exact"/>
              <w:jc w:val="left"/>
              <w:rPr>
                <w:rFonts w:ascii="仿宋" w:hAnsi="仿宋" w:eastAsia="仿宋" w:cs="仿宋_GB2312"/>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w:t>
            </w:r>
          </w:p>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及电话</w:t>
            </w:r>
          </w:p>
        </w:tc>
        <w:tc>
          <w:tcPr>
            <w:tcW w:w="5528" w:type="dxa"/>
            <w:gridSpan w:val="3"/>
            <w:vAlign w:val="center"/>
          </w:tcPr>
          <w:p>
            <w:pPr>
              <w:spacing w:line="320" w:lineRule="exact"/>
              <w:jc w:val="left"/>
              <w:rPr>
                <w:rFonts w:ascii="仿宋" w:hAnsi="仿宋" w:eastAsia="仿宋" w:cs="仿宋_GB2312"/>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84" w:type="dxa"/>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0896-</w:t>
            </w:r>
            <w:r>
              <w:rPr>
                <w:rFonts w:hint="eastAsia" w:ascii="仿宋" w:hAnsi="仿宋" w:eastAsia="仿宋" w:cs="仿宋_GB2312"/>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5"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712" w:type="dxa"/>
            <w:gridSpan w:val="4"/>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《中华人民共和国价格法》第十四条；《粮食流通管理条例》（国务院令第407号）第四十三条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w:t>
            </w:r>
          </w:p>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行为</w:t>
            </w:r>
          </w:p>
        </w:tc>
        <w:tc>
          <w:tcPr>
            <w:tcW w:w="7712" w:type="dxa"/>
            <w:gridSpan w:val="4"/>
            <w:vAlign w:val="center"/>
          </w:tcPr>
          <w:p>
            <w:pPr>
              <w:spacing w:line="320" w:lineRule="exact"/>
              <w:jc w:val="left"/>
              <w:rPr>
                <w:rFonts w:ascii="仿宋" w:hAnsi="仿宋" w:eastAsia="仿宋" w:cs="仿宋_GB2312"/>
                <w:color w:val="FF0000"/>
                <w:sz w:val="28"/>
                <w:szCs w:val="28"/>
              </w:rPr>
            </w:pPr>
            <w:r>
              <w:rPr>
                <w:rFonts w:ascii="仿宋" w:hAnsi="仿宋" w:eastAsia="仿宋"/>
                <w:color w:val="000000"/>
                <w:sz w:val="28"/>
                <w:szCs w:val="28"/>
              </w:rPr>
              <w:t>1．警告；2．罚款；3．没收违法所得；4．责令停业；5．法律、行政法规规定的其他行政处罚。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712" w:type="dxa"/>
            <w:gridSpan w:val="4"/>
            <w:vAlign w:val="center"/>
          </w:tcPr>
          <w:p>
            <w:pPr>
              <w:spacing w:line="320" w:lineRule="exact"/>
              <w:jc w:val="left"/>
              <w:rPr>
                <w:rFonts w:ascii="仿宋" w:hAnsi="仿宋" w:eastAsia="仿宋" w:cs="仿宋_GB2312"/>
                <w:color w:val="FF0000"/>
                <w:sz w:val="28"/>
                <w:szCs w:val="28"/>
              </w:rPr>
            </w:pPr>
            <w:r>
              <w:rPr>
                <w:rFonts w:ascii="仿宋" w:hAnsi="仿宋" w:eastAsia="仿宋"/>
                <w:color w:val="000000"/>
                <w:sz w:val="28"/>
                <w:szCs w:val="28"/>
              </w:rPr>
              <w:t>1．警告；2．罚款；3．没收违法所得；4．责令停业；5．法律、行政法规规定的其他行政处罚。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7"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712" w:type="dxa"/>
            <w:gridSpan w:val="4"/>
            <w:vAlign w:val="center"/>
          </w:tcPr>
          <w:p>
            <w:pPr>
              <w:spacing w:line="320" w:lineRule="exact"/>
              <w:jc w:val="left"/>
              <w:rPr>
                <w:rFonts w:ascii="仿宋" w:hAnsi="仿宋" w:eastAsia="仿宋" w:cs="仿宋_GB2312"/>
                <w:color w:val="FF0000"/>
                <w:sz w:val="28"/>
                <w:szCs w:val="28"/>
              </w:rPr>
            </w:pPr>
            <w:r>
              <w:rPr>
                <w:rFonts w:ascii="仿宋" w:hAnsi="仿宋" w:eastAsia="仿宋"/>
                <w:color w:val="000000"/>
                <w:sz w:val="28"/>
                <w:szCs w:val="28"/>
              </w:rPr>
              <w:t>发现违法事实→立（受）案→调查取证→审查→处罚前告知→决定→书面送达→执行→结案存档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712"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p>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机构及电话</w:t>
            </w:r>
          </w:p>
        </w:tc>
        <w:tc>
          <w:tcPr>
            <w:tcW w:w="7712"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w:t>
            </w:r>
            <w:r>
              <w:rPr>
                <w:rFonts w:hint="eastAsia" w:ascii="仿宋" w:hAnsi="仿宋" w:eastAsia="仿宋" w:cs="仿宋"/>
                <w:color w:val="000000"/>
                <w:sz w:val="28"/>
                <w:szCs w:val="28"/>
                <w:lang w:eastAsia="zh-CN"/>
              </w:rPr>
              <w:t>地区尼玛县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712" w:type="dxa"/>
            <w:gridSpan w:val="4"/>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668" w:type="dxa"/>
            <w:vAlign w:val="center"/>
          </w:tcPr>
          <w:p>
            <w:pPr>
              <w:spacing w:line="3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712" w:type="dxa"/>
            <w:gridSpan w:val="4"/>
            <w:vAlign w:val="center"/>
          </w:tcPr>
          <w:p>
            <w:pPr>
              <w:spacing w:line="320" w:lineRule="exact"/>
              <w:jc w:val="left"/>
              <w:rPr>
                <w:rFonts w:ascii="仿宋" w:hAnsi="仿宋" w:eastAsia="仿宋" w:cs="仿宋_GB2312"/>
                <w:color w:val="000000"/>
                <w:sz w:val="28"/>
                <w:szCs w:val="28"/>
              </w:rPr>
            </w:pPr>
          </w:p>
        </w:tc>
      </w:tr>
    </w:tbl>
    <w:p>
      <w:pPr>
        <w:spacing w:line="580" w:lineRule="exact"/>
        <w:jc w:val="center"/>
        <w:rPr>
          <w:b/>
          <w:color w:val="000000"/>
          <w:sz w:val="44"/>
          <w:szCs w:val="44"/>
        </w:rPr>
      </w:pP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地区尼玛县粮食局行政</w:t>
      </w:r>
      <w:r>
        <w:rPr>
          <w:rFonts w:hint="eastAsia"/>
          <w:b/>
          <w:color w:val="000000"/>
          <w:sz w:val="44"/>
          <w:szCs w:val="44"/>
        </w:rPr>
        <w:t>检查</w:t>
      </w:r>
      <w:r>
        <w:rPr>
          <w:b/>
          <w:color w:val="000000"/>
          <w:sz w:val="44"/>
          <w:szCs w:val="44"/>
        </w:rPr>
        <w:t>服务指南</w:t>
      </w: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11</w:t>
      </w:r>
    </w:p>
    <w:tbl>
      <w:tblPr>
        <w:tblStyle w:val="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6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2-1NQ</w:t>
            </w:r>
            <w:r>
              <w:rPr>
                <w:rFonts w:hint="eastAsia" w:ascii="仿宋" w:hAnsi="仿宋" w:eastAsia="仿宋"/>
                <w:color w:val="000000"/>
                <w:sz w:val="28"/>
                <w:szCs w:val="28"/>
                <w:lang w:eastAsia="zh-CN"/>
              </w:rPr>
              <w:t>NMX</w:t>
            </w:r>
            <w:r>
              <w:rPr>
                <w:rFonts w:ascii="仿宋" w:hAnsi="仿宋" w:eastAsia="仿宋"/>
                <w:color w:val="000000"/>
                <w:sz w:val="28"/>
                <w:szCs w:val="28"/>
              </w:rPr>
              <w:t>LSJJC-1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gridSpan w:val="2"/>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行政检查</w:t>
            </w:r>
            <w:r>
              <w:rPr>
                <w:rFonts w:hint="eastAsia" w:ascii="仿宋" w:hAnsi="仿宋" w:eastAsia="仿宋"/>
                <w:color w:val="000000"/>
                <w:sz w:val="28"/>
                <w:szCs w:val="2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粮食经营活动、粮油质量和卫生情况监督检查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及电话</w:t>
            </w:r>
          </w:p>
        </w:tc>
        <w:tc>
          <w:tcPr>
            <w:tcW w:w="552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85"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《粮食流通管理条例》（国务院令第407号）第三十五、第三款；国家发展和改革委员会 国家粮食局等七部委《关于印发&lt;粮食质量监管实施办法&gt;（试行）的通知》（国粮发〔2004〕266号）第八条第二款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从事粮食收购、储存、运输活动和政策性用粮的购销活动粮食经营者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对粮食经营者从事粮食收购、储存、运输活动和政策性用粮的购销活动，以及执行国家粮食流通统计制度的情况进行监督检查；2．检查经营者经营场所粮食库存量和收购、储存活动中的粮食质量以及原粮卫生、粮食仓储设施、设备是否符合国家技术规范；3．查阅粮食经营者有关资料、凭证；4．向有关单位和人员调查了解相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制定检查方案→公告或通知→检查实施→检查报告→处理决定→处理决定落实情况→办结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9"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13"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机构及电话</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w:t>
            </w:r>
            <w:r>
              <w:rPr>
                <w:rFonts w:hint="eastAsia" w:ascii="仿宋" w:hAnsi="仿宋" w:eastAsia="仿宋" w:cs="仿宋"/>
                <w:color w:val="000000"/>
                <w:sz w:val="28"/>
                <w:szCs w:val="28"/>
                <w:lang w:eastAsia="zh-CN"/>
              </w:rPr>
              <w:t>地区尼玛县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1668" w:type="dxa"/>
            <w:vAlign w:val="center"/>
          </w:tcPr>
          <w:p>
            <w:pPr>
              <w:spacing w:line="3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备注</w:t>
            </w:r>
          </w:p>
        </w:tc>
        <w:tc>
          <w:tcPr>
            <w:tcW w:w="7713" w:type="dxa"/>
            <w:gridSpan w:val="4"/>
            <w:vAlign w:val="center"/>
          </w:tcPr>
          <w:p>
            <w:pPr>
              <w:spacing w:line="320" w:lineRule="exact"/>
              <w:jc w:val="left"/>
              <w:rPr>
                <w:rFonts w:ascii="仿宋" w:hAnsi="仿宋" w:eastAsia="仿宋"/>
                <w:color w:val="000000"/>
                <w:sz w:val="28"/>
                <w:szCs w:val="28"/>
              </w:rPr>
            </w:pPr>
          </w:p>
        </w:tc>
      </w:tr>
    </w:tbl>
    <w:p>
      <w:pPr>
        <w:spacing w:line="580" w:lineRule="exact"/>
        <w:jc w:val="center"/>
        <w:rPr>
          <w:b/>
          <w:color w:val="000000"/>
          <w:sz w:val="44"/>
          <w:szCs w:val="44"/>
        </w:rPr>
      </w:pPr>
      <w:r>
        <w:rPr>
          <w:b/>
          <w:color w:val="000000"/>
          <w:sz w:val="44"/>
          <w:szCs w:val="44"/>
        </w:rPr>
        <w:br w:type="page"/>
      </w:r>
      <w:r>
        <w:rPr>
          <w:rFonts w:hint="eastAsia" w:ascii="Times New Roman" w:hAnsi="Times New Roman"/>
          <w:b/>
          <w:color w:val="000000"/>
          <w:sz w:val="44"/>
          <w:szCs w:val="44"/>
        </w:rPr>
        <w:t>那曲</w:t>
      </w:r>
      <w:r>
        <w:rPr>
          <w:rFonts w:hint="eastAsia" w:ascii="Times New Roman" w:hAnsi="Times New Roman"/>
          <w:b/>
          <w:color w:val="000000"/>
          <w:sz w:val="44"/>
          <w:szCs w:val="44"/>
          <w:lang w:eastAsia="zh-CN"/>
        </w:rPr>
        <w:t>地区尼玛县粮食局行政</w:t>
      </w:r>
      <w:r>
        <w:rPr>
          <w:rFonts w:hint="eastAsia"/>
          <w:b/>
          <w:color w:val="000000"/>
          <w:sz w:val="44"/>
          <w:szCs w:val="44"/>
        </w:rPr>
        <w:t>检查</w:t>
      </w:r>
      <w:r>
        <w:rPr>
          <w:b/>
          <w:color w:val="000000"/>
          <w:sz w:val="44"/>
          <w:szCs w:val="44"/>
        </w:rPr>
        <w:t>服务指南</w:t>
      </w:r>
    </w:p>
    <w:p>
      <w:pPr>
        <w:spacing w:line="58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12</w:t>
      </w:r>
    </w:p>
    <w:tbl>
      <w:tblPr>
        <w:tblStyle w:val="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12"/>
        <w:gridCol w:w="2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66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6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2-1NQ</w:t>
            </w:r>
            <w:r>
              <w:rPr>
                <w:rFonts w:hint="eastAsia" w:ascii="仿宋" w:hAnsi="仿宋" w:eastAsia="仿宋"/>
                <w:color w:val="000000"/>
                <w:sz w:val="28"/>
                <w:szCs w:val="28"/>
                <w:lang w:eastAsia="zh-CN"/>
              </w:rPr>
              <w:t>NMX</w:t>
            </w:r>
            <w:r>
              <w:rPr>
                <w:rFonts w:ascii="仿宋" w:hAnsi="仿宋" w:eastAsia="仿宋"/>
                <w:color w:val="000000"/>
                <w:sz w:val="28"/>
                <w:szCs w:val="28"/>
              </w:rPr>
              <w:t>LSJJC-</w:t>
            </w:r>
            <w:r>
              <w:rPr>
                <w:rFonts w:hint="eastAsia" w:ascii="仿宋" w:hAnsi="仿宋" w:eastAsia="仿宋"/>
                <w:color w:val="000000"/>
                <w:sz w:val="28"/>
                <w:szCs w:val="28"/>
              </w:rPr>
              <w:t>2</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gridSpan w:val="2"/>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粮食收购资格核查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w:t>
            </w:r>
            <w:r>
              <w:rPr>
                <w:rFonts w:hint="eastAsia" w:ascii="仿宋" w:hAnsi="仿宋" w:eastAsia="仿宋"/>
                <w:color w:val="000000"/>
                <w:sz w:val="28"/>
                <w:szCs w:val="28"/>
                <w:lang w:eastAsia="zh-CN"/>
              </w:rPr>
              <w:t>地区尼玛县发展和改革委员会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承办机构</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及电话</w:t>
            </w:r>
          </w:p>
        </w:tc>
        <w:tc>
          <w:tcPr>
            <w:tcW w:w="5528"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尼玛县</w:t>
            </w:r>
            <w:r>
              <w:rPr>
                <w:rFonts w:hint="eastAsia" w:ascii="仿宋" w:hAnsi="仿宋" w:eastAsia="仿宋"/>
                <w:color w:val="000000"/>
                <w:sz w:val="28"/>
                <w:szCs w:val="28"/>
              </w:rPr>
              <w:t>粮食局</w:t>
            </w:r>
            <w:r>
              <w:rPr>
                <w:rFonts w:hint="eastAsia" w:ascii="仿宋" w:hAnsi="仿宋" w:eastAsia="仿宋"/>
                <w:color w:val="000000"/>
                <w:sz w:val="28"/>
                <w:szCs w:val="28"/>
                <w:lang w:eastAsia="zh-CN"/>
              </w:rPr>
              <w:t>办公室</w:t>
            </w:r>
          </w:p>
        </w:tc>
        <w:tc>
          <w:tcPr>
            <w:tcW w:w="2185"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3712117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5"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《粮食流通管理条例》（国务院令第407号）第三十五条第二款；《国家粮食局 国家工商行政管理总局〈粮食收购资格审核管理暂行办法〉》（国粮政〔2004〕121号）第二十二条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6"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从事粮食收购的法人和其他经济组织及个体工商户，上级粮食行政管理部门应对下级粮食行政管理部门实施粮食收购资格审核的监督检查。</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1"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粮食收购者是否具备粮食收购资格；2．粮食收购者《粮食收购许可证》所登记的内容有无重大变化；3．粮食收购者有无涂改、倒卖、出租、出借《粮食收购许可证》和有关情况涉及商业秘密的，粮食行政管理部门负有保密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制定检查方案→公告或通知→检查实施→检查报告→处理决定→处理决定落实情况→办结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13"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那曲地区尼玛县建设路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机构及电话</w:t>
            </w:r>
          </w:p>
        </w:tc>
        <w:tc>
          <w:tcPr>
            <w:tcW w:w="77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w:t>
            </w:r>
            <w:r>
              <w:rPr>
                <w:rFonts w:hint="eastAsia" w:ascii="仿宋" w:hAnsi="仿宋" w:eastAsia="仿宋" w:cs="仿宋"/>
                <w:color w:val="000000"/>
                <w:sz w:val="28"/>
                <w:szCs w:val="28"/>
                <w:lang w:eastAsia="zh-CN"/>
              </w:rPr>
              <w:t>地区尼玛县</w:t>
            </w:r>
            <w:r>
              <w:rPr>
                <w:rFonts w:hint="eastAsia" w:ascii="仿宋" w:hAnsi="仿宋" w:eastAsia="仿宋" w:cs="仿宋"/>
                <w:color w:val="000000"/>
                <w:sz w:val="28"/>
                <w:szCs w:val="28"/>
              </w:rPr>
              <w:t>纪律检查委员会 0896-</w:t>
            </w:r>
            <w:r>
              <w:rPr>
                <w:rFonts w:hint="eastAsia" w:ascii="仿宋" w:hAnsi="仿宋" w:eastAsia="仿宋" w:cs="仿宋"/>
                <w:color w:val="000000"/>
                <w:sz w:val="28"/>
                <w:szCs w:val="28"/>
                <w:lang w:eastAsia="zh-CN"/>
              </w:rPr>
              <w:t>3712253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668"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668" w:type="dxa"/>
            <w:vAlign w:val="center"/>
          </w:tcPr>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备注</w:t>
            </w:r>
          </w:p>
        </w:tc>
        <w:tc>
          <w:tcPr>
            <w:tcW w:w="7713" w:type="dxa"/>
            <w:gridSpan w:val="4"/>
            <w:vAlign w:val="center"/>
          </w:tcPr>
          <w:p>
            <w:pPr>
              <w:spacing w:line="320" w:lineRule="exact"/>
              <w:jc w:val="left"/>
              <w:rPr>
                <w:rFonts w:ascii="仿宋" w:hAnsi="仿宋" w:eastAsia="仿宋"/>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Himalaya">
    <w:panose1 w:val="01010100010101010101"/>
    <w:charset w:val="00"/>
    <w:family w:val="auto"/>
    <w:pitch w:val="default"/>
    <w:sig w:usb0="80000003" w:usb1="00010000" w:usb2="0000004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abic Typesetting">
    <w:panose1 w:val="03020402040406030203"/>
    <w:charset w:val="00"/>
    <w:family w:val="auto"/>
    <w:pitch w:val="default"/>
    <w:sig w:usb0="A000206F" w:usb1="C0000000" w:usb2="00000008" w:usb3="00000000" w:csb0="200000D3"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叶根友毛笔行书2.0版">
    <w:altName w:val="宋体"/>
    <w:panose1 w:val="02010601030101010101"/>
    <w:charset w:val="86"/>
    <w:family w:val="auto"/>
    <w:pitch w:val="default"/>
    <w:sig w:usb0="00000000" w:usb1="00000000" w:usb2="00000000" w:usb3="00000000" w:csb0="00040000" w:csb1="00000000"/>
  </w:font>
  <w:font w:name="Shonar Bangla">
    <w:panose1 w:val="020B0502040204020203"/>
    <w:charset w:val="00"/>
    <w:family w:val="auto"/>
    <w:pitch w:val="default"/>
    <w:sig w:usb0="0001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D448F8"/>
    <w:rsid w:val="00107D2D"/>
    <w:rsid w:val="00380B25"/>
    <w:rsid w:val="004B3F9D"/>
    <w:rsid w:val="008F5C0C"/>
    <w:rsid w:val="00925B1E"/>
    <w:rsid w:val="0093616A"/>
    <w:rsid w:val="00AB55FA"/>
    <w:rsid w:val="00B65730"/>
    <w:rsid w:val="00D448F8"/>
    <w:rsid w:val="00DC645A"/>
    <w:rsid w:val="00F8637D"/>
    <w:rsid w:val="02FF1A73"/>
    <w:rsid w:val="07F72AFF"/>
    <w:rsid w:val="0B8871C0"/>
    <w:rsid w:val="0F7A7528"/>
    <w:rsid w:val="18465821"/>
    <w:rsid w:val="22186F8C"/>
    <w:rsid w:val="2DE57F05"/>
    <w:rsid w:val="2E09273C"/>
    <w:rsid w:val="3A6A142B"/>
    <w:rsid w:val="42F46FF0"/>
    <w:rsid w:val="4DF1349F"/>
    <w:rsid w:val="4F2A5B28"/>
    <w:rsid w:val="4FAD7488"/>
    <w:rsid w:val="59875C37"/>
    <w:rsid w:val="5D712318"/>
    <w:rsid w:val="629A7F41"/>
    <w:rsid w:val="683B4E56"/>
    <w:rsid w:val="77BE30E2"/>
    <w:rsid w:val="7B293FDF"/>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26"/>
      <w:lang w:bidi="bo-CN"/>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6"/>
      <w:lang w:bidi="bo-CN"/>
    </w:rPr>
  </w:style>
  <w:style w:type="character" w:customStyle="1" w:styleId="6">
    <w:name w:val="页眉 Char"/>
    <w:basedOn w:val="4"/>
    <w:link w:val="3"/>
    <w:semiHidden/>
    <w:qFormat/>
    <w:uiPriority w:val="99"/>
    <w:rPr>
      <w:sz w:val="18"/>
      <w:szCs w:val="26"/>
    </w:rPr>
  </w:style>
  <w:style w:type="character" w:customStyle="1" w:styleId="7">
    <w:name w:val="页脚 Char"/>
    <w:basedOn w:val="4"/>
    <w:link w:val="2"/>
    <w:semiHidden/>
    <w:qFormat/>
    <w:uiPriority w:val="99"/>
    <w:rPr>
      <w:sz w:val="18"/>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E17FC-D9E1-4ACB-80E4-9350C566997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728</Words>
  <Characters>4151</Characters>
  <Lines>34</Lines>
  <Paragraphs>9</Paragraphs>
  <ScaleCrop>false</ScaleCrop>
  <LinksUpToDate>false</LinksUpToDate>
  <CharactersWithSpaces>4870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2016-11-11T04:17:00Z</dcterms:created>
  <dc:creator>Windows User</dc:creator>
  <cp:lastModifiedBy>Administrator</cp:lastModifiedBy>
  <dcterms:modified xsi:type="dcterms:W3CDTF">2016-12-23T10:22:37Z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