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年部门预算公开说明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jc w:val="center"/>
        <w:rPr>
          <w:rFonts w:ascii="微软雅黑" w:eastAsia="微软雅黑" w:hAnsi="微软雅黑" w:cs="微软雅黑"/>
          <w:color w:val="000000"/>
          <w:sz w:val="25"/>
          <w:szCs w:val="25"/>
        </w:rPr>
      </w:pPr>
      <w:smartTag w:uri="urn:schemas-microsoft-com:office:smarttags" w:element="chsdate">
        <w:smartTagPr>
          <w:attr w:name="Year" w:val="2019"/>
          <w:attr w:name="Month" w:val="4"/>
          <w:attr w:name="Day" w:val="20"/>
          <w:attr w:name="IsLunarDate" w:val="False"/>
          <w:attr w:name="IsROCDate" w:val="False"/>
        </w:smartTagPr>
        <w:r>
          <w:rPr>
            <w:rStyle w:val="a7"/>
            <w:rFonts w:ascii="微软雅黑" w:eastAsia="微软雅黑" w:hAnsi="微软雅黑" w:cs="微软雅黑"/>
            <w:color w:val="000000"/>
            <w:sz w:val="25"/>
            <w:szCs w:val="25"/>
          </w:rPr>
          <w:t>2019</w:t>
        </w:r>
        <w:r>
          <w:rPr>
            <w:rStyle w:val="a7"/>
            <w:rFonts w:ascii="微软雅黑" w:eastAsia="微软雅黑" w:hAnsi="微软雅黑" w:cs="微软雅黑" w:hint="eastAsia"/>
            <w:color w:val="000000"/>
            <w:sz w:val="25"/>
            <w:szCs w:val="25"/>
          </w:rPr>
          <w:t>年</w:t>
        </w:r>
        <w:r>
          <w:rPr>
            <w:rStyle w:val="a7"/>
            <w:rFonts w:ascii="微软雅黑" w:eastAsia="微软雅黑" w:hAnsi="微软雅黑" w:cs="微软雅黑"/>
            <w:color w:val="000000"/>
            <w:sz w:val="25"/>
            <w:szCs w:val="25"/>
          </w:rPr>
          <w:t>4</w:t>
        </w:r>
        <w:r>
          <w:rPr>
            <w:rStyle w:val="a7"/>
            <w:rFonts w:ascii="微软雅黑" w:eastAsia="微软雅黑" w:hAnsi="微软雅黑" w:cs="微软雅黑" w:hint="eastAsia"/>
            <w:color w:val="000000"/>
            <w:sz w:val="25"/>
            <w:szCs w:val="25"/>
          </w:rPr>
          <w:t>月</w:t>
        </w:r>
        <w:r>
          <w:rPr>
            <w:rStyle w:val="a7"/>
            <w:rFonts w:ascii="微软雅黑" w:eastAsia="微软雅黑" w:hAnsi="微软雅黑" w:cs="微软雅黑"/>
            <w:color w:val="000000"/>
            <w:sz w:val="25"/>
            <w:szCs w:val="25"/>
          </w:rPr>
          <w:t>20</w:t>
        </w:r>
        <w:r>
          <w:rPr>
            <w:rStyle w:val="a7"/>
            <w:rFonts w:ascii="微软雅黑" w:eastAsia="微软雅黑" w:hAnsi="微软雅黑" w:cs="微软雅黑" w:hint="eastAsia"/>
            <w:color w:val="000000"/>
            <w:sz w:val="25"/>
            <w:szCs w:val="25"/>
          </w:rPr>
          <w:t>日</w:t>
        </w:r>
      </w:smartTag>
    </w:p>
    <w:p w:rsidR="002D4DD2" w:rsidRDefault="002D4DD2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目录</w:t>
      </w:r>
    </w:p>
    <w:p w:rsidR="002D4DD2" w:rsidRDefault="002D4DD2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第一部分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尼玛县人民医院概况</w:t>
      </w:r>
    </w:p>
    <w:p w:rsidR="00F33100" w:rsidRDefault="00F33100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一、部门主要职责</w:t>
      </w:r>
    </w:p>
    <w:p w:rsidR="002D4DD2" w:rsidRDefault="00F33100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</w:t>
      </w:r>
      <w:r w:rsidR="00C23AD7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机构设置概况</w:t>
      </w:r>
    </w:p>
    <w:p w:rsidR="002D4DD2" w:rsidRDefault="002D4DD2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第二部分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年部门预算公开表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一、财政拨款收支总表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二、一般公共预算支出表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三、一般公共预算基本支出表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四、一般公共预算“三公”经费支出表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五、政府性基金预算支出表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六、部门收支总表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七、部门收入总表</w:t>
      </w:r>
    </w:p>
    <w:p w:rsidR="002D4DD2" w:rsidRDefault="002D4DD2" w:rsidP="00013889">
      <w:pPr>
        <w:pStyle w:val="a5"/>
        <w:widowControl/>
        <w:spacing w:beforeAutospacing="0" w:afterAutospacing="0" w:line="360" w:lineRule="auto"/>
        <w:ind w:firstLineChars="450" w:firstLine="11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八、部门支出总表</w:t>
      </w:r>
    </w:p>
    <w:p w:rsidR="002D4DD2" w:rsidRDefault="002D4DD2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第三部分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年度部门预算情况说明</w:t>
      </w:r>
    </w:p>
    <w:p w:rsidR="002D4DD2" w:rsidRDefault="002D4DD2">
      <w:pPr>
        <w:pStyle w:val="a5"/>
        <w:widowControl/>
        <w:spacing w:beforeAutospacing="0" w:afterAutospacing="0" w:line="360" w:lineRule="auto"/>
        <w:ind w:firstLine="527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第四部分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名词解释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</w:p>
    <w:p w:rsidR="002D4DD2" w:rsidRDefault="00B2310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第一</w:t>
      </w:r>
      <w:r w:rsidR="002D4DD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部分</w:t>
      </w:r>
      <w:r w:rsidR="002D4DD2"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 w:rsidR="002D4DD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尼玛县人民医院概况</w:t>
      </w:r>
    </w:p>
    <w:p w:rsidR="00B2310A" w:rsidRDefault="00B2310A" w:rsidP="00B2310A">
      <w:pPr>
        <w:pStyle w:val="a5"/>
        <w:widowControl/>
        <w:numPr>
          <w:ilvl w:val="0"/>
          <w:numId w:val="3"/>
        </w:numPr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部门主要职责</w:t>
      </w:r>
    </w:p>
    <w:p w:rsidR="008A2804" w:rsidRPr="00B2310A" w:rsidRDefault="008A2804" w:rsidP="008A2804">
      <w:pPr>
        <w:pStyle w:val="a5"/>
        <w:widowControl/>
        <w:spacing w:before="225" w:beforeAutospacing="0" w:after="300" w:afterAutospacing="0" w:line="450" w:lineRule="atLeast"/>
        <w:ind w:left="124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1.结合医院</w:t>
      </w:r>
    </w:p>
    <w:p w:rsidR="002D4DD2" w:rsidRDefault="00B2310A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、机构设置情况</w:t>
      </w:r>
    </w:p>
    <w:p w:rsidR="006B6E73" w:rsidRDefault="006B6E73" w:rsidP="006B6E73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我院隶属地方事业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机构，人员编制</w:t>
      </w:r>
      <w:r w:rsidR="002D4DD2">
        <w:rPr>
          <w:rFonts w:ascii="微软雅黑" w:eastAsia="微软雅黑" w:hAnsi="微软雅黑" w:cs="微软雅黑"/>
          <w:color w:val="000000"/>
          <w:sz w:val="25"/>
          <w:szCs w:val="25"/>
        </w:rPr>
        <w:t>34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人，行政人员编制　</w:t>
      </w:r>
      <w:r w:rsidR="002D4DD2">
        <w:rPr>
          <w:rFonts w:ascii="微软雅黑" w:eastAsia="微软雅黑" w:hAnsi="微软雅黑" w:cs="微软雅黑"/>
          <w:color w:val="000000"/>
          <w:sz w:val="25"/>
          <w:szCs w:val="25"/>
        </w:rPr>
        <w:t>0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</w:t>
      </w:r>
      <w:r w:rsidR="002D4DD2"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年，我院在职职工</w:t>
      </w:r>
      <w:r w:rsidR="00B0292B">
        <w:rPr>
          <w:rFonts w:ascii="微软雅黑" w:eastAsia="微软雅黑" w:hAnsi="微软雅黑" w:cs="微软雅黑"/>
          <w:color w:val="000000"/>
          <w:sz w:val="25"/>
          <w:szCs w:val="25"/>
        </w:rPr>
        <w:t>3</w:t>
      </w:r>
      <w:r w:rsidR="00B0292B">
        <w:rPr>
          <w:rFonts w:ascii="微软雅黑" w:eastAsia="微软雅黑" w:hAnsi="微软雅黑" w:cs="微软雅黑" w:hint="eastAsia"/>
          <w:color w:val="000000"/>
          <w:sz w:val="25"/>
          <w:szCs w:val="25"/>
        </w:rPr>
        <w:t>9</w:t>
      </w:r>
      <w:r w:rsidR="00C23AD7"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人，其中：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副科级部</w:t>
      </w:r>
      <w:r w:rsidR="002D4DD2">
        <w:rPr>
          <w:rFonts w:ascii="微软雅黑" w:eastAsia="微软雅黑" w:hAnsi="微软雅黑" w:cs="微软雅黑"/>
          <w:color w:val="000000"/>
          <w:sz w:val="25"/>
          <w:szCs w:val="25"/>
        </w:rPr>
        <w:t>2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人，科员及以下干部</w:t>
      </w:r>
      <w:r w:rsidR="00B0292B">
        <w:rPr>
          <w:rFonts w:ascii="微软雅黑" w:eastAsia="微软雅黑" w:hAnsi="微软雅黑" w:cs="微软雅黑"/>
          <w:color w:val="000000"/>
          <w:sz w:val="25"/>
          <w:szCs w:val="25"/>
        </w:rPr>
        <w:t>3</w:t>
      </w:r>
      <w:r w:rsidR="00B0292B">
        <w:rPr>
          <w:rFonts w:ascii="微软雅黑" w:eastAsia="微软雅黑" w:hAnsi="微软雅黑" w:cs="微软雅黑" w:hint="eastAsia"/>
          <w:color w:val="000000"/>
          <w:sz w:val="25"/>
          <w:szCs w:val="25"/>
        </w:rPr>
        <w:t>7</w:t>
      </w:r>
      <w:r w:rsidR="00CC37C8">
        <w:rPr>
          <w:rFonts w:ascii="微软雅黑" w:eastAsia="微软雅黑" w:hAnsi="微软雅黑" w:cs="微软雅黑" w:hint="eastAsia"/>
          <w:color w:val="000000"/>
          <w:sz w:val="25"/>
          <w:szCs w:val="25"/>
        </w:rPr>
        <w:t>人。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我院财政认可车辆为</w:t>
      </w:r>
      <w:r w:rsidR="00CC37C8"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辆，均为特种车辆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，单位实有车辆</w:t>
      </w:r>
      <w:r w:rsidR="00CC37C8"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辆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2D4DD2" w:rsidRDefault="00B2310A" w:rsidP="006B6E73">
      <w:pPr>
        <w:pStyle w:val="a5"/>
        <w:widowControl/>
        <w:spacing w:before="225" w:beforeAutospacing="0" w:after="300" w:afterAutospacing="0" w:line="450" w:lineRule="atLeast"/>
        <w:ind w:firstLine="525"/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 xml:space="preserve">第二部分 </w:t>
      </w:r>
      <w:r w:rsidR="002D4DD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 w:rsidR="002D4DD2"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  <w:t>2019</w:t>
      </w:r>
      <w:r w:rsidR="002D4DD2"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年度预算公开表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明细表详见附件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第三部分</w:t>
      </w:r>
      <w:r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年度预算情况说明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一、关于尼玛县人民医院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年度财政拨款收支预算情况总体说明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年财政拨款收支总预算</w:t>
      </w:r>
      <w:r w:rsidR="00E76DCA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元，收入全部为一般公共预算拨款、无政府性基金预算拨款；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我单位编制人数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3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年实有人数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38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人，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年预算经费共计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万元。其中工资福利支出预算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568.83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万元，商品服务服务支出预算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33.14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万元，对个人和家庭补助支出预算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32.69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万元，专项项目支出预算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35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具体项目支出预算明细如下：</w:t>
      </w:r>
    </w:p>
    <w:p w:rsidR="002D4DD2" w:rsidRDefault="00CC6A71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公立医院改革补助费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    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35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二、关于尼玛县人民医院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年度一般公共预算当年拨款情况说明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（一）一般公共预算当年财政拨款规模变化情况</w:t>
      </w:r>
    </w:p>
    <w:p w:rsidR="002D4DD2" w:rsidRPr="009E2B8B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FF0000"/>
          <w:sz w:val="25"/>
          <w:szCs w:val="25"/>
        </w:rPr>
      </w:pP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年当年预算收入</w:t>
      </w:r>
      <w:r w:rsidR="00CC6A71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万元，比上年增加</w:t>
      </w:r>
      <w:r w:rsidRPr="006B6E73">
        <w:rPr>
          <w:rFonts w:ascii="微软雅黑" w:eastAsia="微软雅黑" w:hAnsi="微软雅黑" w:cs="微软雅黑"/>
          <w:sz w:val="25"/>
          <w:szCs w:val="25"/>
        </w:rPr>
        <w:t xml:space="preserve"> </w:t>
      </w:r>
      <w:r w:rsidR="006B6E73" w:rsidRPr="006B6E73">
        <w:rPr>
          <w:rFonts w:ascii="微软雅黑" w:eastAsia="微软雅黑" w:hAnsi="微软雅黑" w:cs="微软雅黑" w:hint="eastAsia"/>
          <w:sz w:val="25"/>
          <w:szCs w:val="25"/>
        </w:rPr>
        <w:t>157.73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万元，增长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 w:rsidR="00F33100">
        <w:rPr>
          <w:rFonts w:ascii="微软雅黑" w:eastAsia="微软雅黑" w:hAnsi="微软雅黑" w:cs="微软雅黑" w:hint="eastAsia"/>
          <w:sz w:val="25"/>
          <w:szCs w:val="25"/>
        </w:rPr>
        <w:t>32.64</w:t>
      </w:r>
      <w:r w:rsidR="007A2D88" w:rsidRPr="007A2D88">
        <w:rPr>
          <w:rFonts w:ascii="微软雅黑" w:eastAsia="微软雅黑" w:hAnsi="微软雅黑" w:cs="微软雅黑" w:hint="eastAsia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，其中：基本支出预算收入</w:t>
      </w:r>
      <w:r w:rsidR="009E2B8B">
        <w:rPr>
          <w:rFonts w:ascii="微软雅黑" w:eastAsia="微软雅黑" w:hAnsi="微软雅黑" w:cs="微软雅黑" w:hint="eastAsia"/>
          <w:color w:val="000000"/>
          <w:sz w:val="25"/>
          <w:szCs w:val="25"/>
        </w:rPr>
        <w:t>601.97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万元，比上年</w:t>
      </w:r>
      <w:r w:rsidR="00C50CFA">
        <w:rPr>
          <w:rFonts w:ascii="微软雅黑" w:eastAsia="微软雅黑" w:hAnsi="微软雅黑" w:cs="微软雅黑" w:hint="eastAsia"/>
          <w:color w:val="000000"/>
          <w:sz w:val="25"/>
          <w:szCs w:val="25"/>
        </w:rPr>
        <w:t>增长122.73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</w:t>
      </w:r>
      <w:r w:rsidR="00C50CFA">
        <w:rPr>
          <w:rFonts w:ascii="微软雅黑" w:eastAsia="微软雅黑" w:hAnsi="微软雅黑" w:cs="微软雅黑" w:hint="eastAsia"/>
          <w:color w:val="000000"/>
          <w:sz w:val="25"/>
          <w:szCs w:val="25"/>
        </w:rPr>
        <w:t>上升</w:t>
      </w:r>
      <w:r w:rsidR="00F33100">
        <w:rPr>
          <w:rFonts w:ascii="微软雅黑" w:eastAsia="微软雅黑" w:hAnsi="微软雅黑" w:cs="微软雅黑" w:hint="eastAsia"/>
          <w:sz w:val="25"/>
          <w:szCs w:val="25"/>
        </w:rPr>
        <w:t>25.61</w:t>
      </w:r>
      <w:r w:rsidRPr="00C50CFA">
        <w:rPr>
          <w:rFonts w:ascii="微软雅黑" w:eastAsia="微软雅黑" w:hAnsi="微软雅黑" w:cs="微软雅黑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；项目支出预算收入</w:t>
      </w:r>
      <w:r w:rsidR="009E2B8B">
        <w:rPr>
          <w:rFonts w:ascii="微软雅黑" w:eastAsia="微软雅黑" w:hAnsi="微软雅黑" w:cs="微软雅黑" w:hint="eastAsia"/>
          <w:color w:val="000000"/>
          <w:sz w:val="25"/>
          <w:szCs w:val="25"/>
        </w:rPr>
        <w:t>35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万元，比上年增加</w:t>
      </w:r>
      <w:r w:rsidR="00B83068" w:rsidRPr="00B83068">
        <w:rPr>
          <w:rFonts w:ascii="微软雅黑" w:eastAsia="微软雅黑" w:hAnsi="微软雅黑" w:cs="微软雅黑" w:hint="eastAsia"/>
          <w:sz w:val="25"/>
          <w:szCs w:val="25"/>
        </w:rPr>
        <w:t>35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  <w:r w:rsidR="00C50CFA"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（二）一般公共预算当年财政拨款结构情况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年当年预算收入</w:t>
      </w:r>
      <w:r w:rsidR="009E2B8B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万元，其中：基本支出预算收入</w:t>
      </w:r>
      <w:r w:rsidR="009E2B8B">
        <w:rPr>
          <w:rFonts w:ascii="微软雅黑" w:eastAsia="微软雅黑" w:hAnsi="微软雅黑" w:cs="微软雅黑" w:hint="eastAsia"/>
          <w:color w:val="000000"/>
          <w:sz w:val="25"/>
          <w:szCs w:val="25"/>
        </w:rPr>
        <w:t>601.97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万元，占预算收入的</w:t>
      </w:r>
      <w:r w:rsidR="009E2B8B">
        <w:rPr>
          <w:rFonts w:ascii="微软雅黑" w:eastAsia="微软雅黑" w:hAnsi="微软雅黑" w:cs="微软雅黑" w:hint="eastAsia"/>
          <w:color w:val="000000"/>
          <w:sz w:val="25"/>
          <w:szCs w:val="25"/>
        </w:rPr>
        <w:t>94.5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；项目支出预算收入</w:t>
      </w:r>
      <w:r w:rsidR="009E2B8B">
        <w:rPr>
          <w:rFonts w:ascii="微软雅黑" w:eastAsia="微软雅黑" w:hAnsi="微软雅黑" w:cs="微软雅黑" w:hint="eastAsia"/>
          <w:color w:val="000000"/>
          <w:sz w:val="25"/>
          <w:szCs w:val="25"/>
        </w:rPr>
        <w:t>35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万元，占预算收入的</w:t>
      </w:r>
      <w:r w:rsidR="009E2B8B">
        <w:rPr>
          <w:rFonts w:ascii="微软雅黑" w:eastAsia="微软雅黑" w:hAnsi="微软雅黑" w:cs="微软雅黑" w:hint="eastAsia"/>
          <w:color w:val="000000"/>
          <w:sz w:val="25"/>
          <w:szCs w:val="25"/>
        </w:rPr>
        <w:t>5.5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年度一般公共预算基本支出情况说明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年度财政拨款基本支出预算收入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万元，其中：工资福利支出预算收入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536.14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万元，商品和服务支出预算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33.14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万元（其中：办公费</w:t>
      </w:r>
      <w:r w:rsidR="00B83068">
        <w:rPr>
          <w:rFonts w:ascii="微软雅黑" w:eastAsia="微软雅黑" w:hAnsi="微软雅黑" w:cs="微软雅黑"/>
          <w:color w:val="000000"/>
          <w:sz w:val="25"/>
          <w:szCs w:val="25"/>
        </w:rPr>
        <w:t>0.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万元、水电费</w:t>
      </w:r>
      <w:r w:rsidR="00B83068">
        <w:rPr>
          <w:rFonts w:ascii="微软雅黑" w:eastAsia="微软雅黑" w:hAnsi="微软雅黑" w:cs="微软雅黑"/>
          <w:color w:val="000000"/>
          <w:sz w:val="25"/>
          <w:szCs w:val="25"/>
        </w:rPr>
        <w:t>0.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8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万元、邮电费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1.1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万元、印刷费</w:t>
      </w:r>
      <w:r w:rsidR="00B83068">
        <w:rPr>
          <w:rFonts w:ascii="微软雅黑" w:eastAsia="微软雅黑" w:hAnsi="微软雅黑" w:cs="微软雅黑"/>
          <w:color w:val="000000"/>
          <w:sz w:val="25"/>
          <w:szCs w:val="25"/>
        </w:rPr>
        <w:t>0.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16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万元、差旅费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7.02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万元、会议费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1.17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万元、培训费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0.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35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万元、取暖费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0.37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万元、公务接待费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1.47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万元、维修（护）费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0.7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万元、工会经费本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9.75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万元、公务车辆运行维护费</w:t>
      </w:r>
      <w:r w:rsidR="00B83068">
        <w:rPr>
          <w:rFonts w:ascii="微软雅黑" w:eastAsia="微软雅黑" w:hAnsi="微软雅黑" w:cs="微软雅黑" w:hint="eastAsia"/>
          <w:color w:val="000000"/>
          <w:sz w:val="25"/>
          <w:szCs w:val="25"/>
        </w:rPr>
        <w:t>9.83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万元）。</w:t>
      </w:r>
    </w:p>
    <w:p w:rsidR="002D4DD2" w:rsidRPr="007A2D88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sz w:val="25"/>
          <w:szCs w:val="25"/>
        </w:rPr>
      </w:pPr>
      <w:r w:rsidRPr="007A2D88">
        <w:rPr>
          <w:rFonts w:ascii="微软雅黑" w:eastAsia="微软雅黑" w:hAnsi="微软雅黑" w:cs="微软雅黑" w:hint="eastAsia"/>
          <w:sz w:val="25"/>
          <w:szCs w:val="25"/>
        </w:rPr>
        <w:t>四、</w:t>
      </w:r>
      <w:r w:rsidRPr="007A2D88">
        <w:rPr>
          <w:rFonts w:ascii="微软雅黑" w:eastAsia="微软雅黑" w:hAnsi="微软雅黑" w:cs="微软雅黑"/>
          <w:sz w:val="25"/>
          <w:szCs w:val="25"/>
        </w:rPr>
        <w:t>2019</w:t>
      </w:r>
      <w:r w:rsidRPr="007A2D88">
        <w:rPr>
          <w:rFonts w:ascii="微软雅黑" w:eastAsia="微软雅黑" w:hAnsi="微软雅黑" w:cs="微软雅黑" w:hint="eastAsia"/>
          <w:sz w:val="25"/>
          <w:szCs w:val="25"/>
        </w:rPr>
        <w:t>年度一般公共预算“三公”经费情况说明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/>
          <w:sz w:val="25"/>
          <w:szCs w:val="25"/>
        </w:rPr>
        <w:lastRenderedPageBreak/>
        <w:t>2019</w:t>
      </w:r>
      <w:r>
        <w:rPr>
          <w:rFonts w:ascii="微软雅黑" w:eastAsia="微软雅黑" w:hAnsi="微软雅黑" w:cs="微软雅黑" w:hint="eastAsia"/>
          <w:sz w:val="25"/>
          <w:szCs w:val="25"/>
        </w:rPr>
        <w:t>年“三公”经费预算数合计</w:t>
      </w:r>
      <w:r w:rsidR="00B0292B">
        <w:rPr>
          <w:rFonts w:ascii="微软雅黑" w:eastAsia="微软雅黑" w:hAnsi="微软雅黑" w:cs="微软雅黑" w:hint="eastAsia"/>
          <w:sz w:val="25"/>
          <w:szCs w:val="25"/>
        </w:rPr>
        <w:t>11.3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年度</w:t>
      </w:r>
      <w:r w:rsidR="00B0292B">
        <w:rPr>
          <w:rFonts w:ascii="微软雅黑" w:eastAsia="微软雅黑" w:hAnsi="微软雅黑" w:cs="微软雅黑" w:hint="eastAsia"/>
          <w:sz w:val="25"/>
          <w:szCs w:val="25"/>
        </w:rPr>
        <w:t>增加2.32</w:t>
      </w:r>
      <w:r>
        <w:rPr>
          <w:rFonts w:ascii="微软雅黑" w:eastAsia="微软雅黑" w:hAnsi="微软雅黑" w:cs="微软雅黑" w:hint="eastAsia"/>
          <w:sz w:val="25"/>
          <w:szCs w:val="25"/>
        </w:rPr>
        <w:t>万元，其中：因公出国境费</w:t>
      </w:r>
      <w:r>
        <w:rPr>
          <w:rFonts w:ascii="微软雅黑" w:eastAsia="微软雅黑" w:hAnsi="微软雅黑" w:cs="微软雅黑"/>
          <w:sz w:val="25"/>
          <w:szCs w:val="25"/>
        </w:rPr>
        <w:t>0.00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年持平；公务用车购置及运行费</w:t>
      </w:r>
      <w:r w:rsidR="00721F51">
        <w:rPr>
          <w:rFonts w:ascii="微软雅黑" w:eastAsia="微软雅黑" w:hAnsi="微软雅黑" w:cs="微软雅黑" w:hint="eastAsia"/>
          <w:sz w:val="25"/>
          <w:szCs w:val="25"/>
        </w:rPr>
        <w:t>9.83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</w:t>
      </w:r>
      <w:r w:rsidR="00B0292B">
        <w:rPr>
          <w:rFonts w:ascii="微软雅黑" w:eastAsia="微软雅黑" w:hAnsi="微软雅黑" w:cs="微软雅黑" w:hint="eastAsia"/>
          <w:sz w:val="25"/>
          <w:szCs w:val="25"/>
        </w:rPr>
        <w:t>增加2.02</w:t>
      </w:r>
      <w:r>
        <w:rPr>
          <w:rFonts w:ascii="微软雅黑" w:eastAsia="微软雅黑" w:hAnsi="微软雅黑" w:cs="微软雅黑" w:hint="eastAsia"/>
          <w:sz w:val="25"/>
          <w:szCs w:val="25"/>
        </w:rPr>
        <w:t>万元；公务接待费</w:t>
      </w:r>
      <w:r w:rsidR="00721F51">
        <w:rPr>
          <w:rFonts w:ascii="微软雅黑" w:eastAsia="微软雅黑" w:hAnsi="微软雅黑" w:cs="微软雅黑" w:hint="eastAsia"/>
          <w:sz w:val="25"/>
          <w:szCs w:val="25"/>
        </w:rPr>
        <w:t>1.47</w:t>
      </w:r>
      <w:r>
        <w:rPr>
          <w:rFonts w:ascii="微软雅黑" w:eastAsia="微软雅黑" w:hAnsi="微软雅黑" w:cs="微软雅黑" w:hint="eastAsia"/>
          <w:sz w:val="25"/>
          <w:szCs w:val="25"/>
        </w:rPr>
        <w:t>万元，较</w:t>
      </w:r>
      <w:r>
        <w:rPr>
          <w:rFonts w:ascii="微软雅黑" w:eastAsia="微软雅黑" w:hAnsi="微软雅黑" w:cs="微软雅黑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sz w:val="25"/>
          <w:szCs w:val="25"/>
        </w:rPr>
        <w:t>年</w:t>
      </w:r>
      <w:r w:rsidR="00B0292B">
        <w:rPr>
          <w:rFonts w:ascii="微软雅黑" w:eastAsia="微软雅黑" w:hAnsi="微软雅黑" w:cs="微软雅黑" w:hint="eastAsia"/>
          <w:sz w:val="25"/>
          <w:szCs w:val="25"/>
        </w:rPr>
        <w:t>增加</w:t>
      </w:r>
      <w:r w:rsidR="00721F51">
        <w:rPr>
          <w:rFonts w:ascii="微软雅黑" w:eastAsia="微软雅黑" w:hAnsi="微软雅黑" w:cs="微软雅黑" w:hint="eastAsia"/>
          <w:sz w:val="25"/>
          <w:szCs w:val="25"/>
        </w:rPr>
        <w:t>0.3</w:t>
      </w:r>
      <w:r>
        <w:rPr>
          <w:rFonts w:ascii="微软雅黑" w:eastAsia="微软雅黑" w:hAnsi="微软雅黑" w:cs="微软雅黑" w:hint="eastAsia"/>
          <w:sz w:val="25"/>
          <w:szCs w:val="25"/>
        </w:rPr>
        <w:t>万元，</w:t>
      </w:r>
      <w:r w:rsidR="00B0292B">
        <w:rPr>
          <w:rFonts w:ascii="微软雅黑" w:eastAsia="微软雅黑" w:hAnsi="微软雅黑" w:cs="微软雅黑" w:hint="eastAsia"/>
          <w:sz w:val="25"/>
          <w:szCs w:val="25"/>
        </w:rPr>
        <w:t>增加</w:t>
      </w:r>
      <w:r>
        <w:rPr>
          <w:rFonts w:ascii="微软雅黑" w:eastAsia="微软雅黑" w:hAnsi="微软雅黑" w:cs="微软雅黑" w:hint="eastAsia"/>
          <w:sz w:val="25"/>
          <w:szCs w:val="25"/>
        </w:rPr>
        <w:t>原因为</w:t>
      </w:r>
      <w:r>
        <w:rPr>
          <w:rFonts w:ascii="微软雅黑" w:eastAsia="微软雅黑" w:hAnsi="微软雅黑" w:cs="微软雅黑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sz w:val="25"/>
          <w:szCs w:val="25"/>
        </w:rPr>
        <w:t>年</w:t>
      </w:r>
      <w:r w:rsidR="00B0292B">
        <w:rPr>
          <w:rFonts w:ascii="微软雅黑" w:eastAsia="微软雅黑" w:hAnsi="微软雅黑" w:cs="微软雅黑" w:hint="eastAsia"/>
          <w:sz w:val="25"/>
          <w:szCs w:val="25"/>
        </w:rPr>
        <w:t>人头经费比往年多</w:t>
      </w:r>
      <w:r>
        <w:rPr>
          <w:rFonts w:ascii="微软雅黑" w:eastAsia="微软雅黑" w:hAnsi="微软雅黑" w:cs="微软雅黑" w:hint="eastAsia"/>
          <w:sz w:val="25"/>
          <w:szCs w:val="25"/>
        </w:rPr>
        <w:t>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五、关于尼玛县人民医院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年度政府性基金预算支出情况说明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年没有使用政府性基金预算支出。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六、关于尼玛县人民医院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年收支预算情况总体说明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年财政拨款收支总预算</w:t>
      </w:r>
      <w:r w:rsidR="00721F51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万元，收入全部为一般公共预算拨款、无政府性基金预算拨款；支出包括：一般公共服务支出</w:t>
      </w:r>
      <w:r w:rsidR="00721F51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.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七、关于尼玛县人民医院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年部门收入总表的说明</w:t>
      </w:r>
    </w:p>
    <w:p w:rsidR="002D4DD2" w:rsidRDefault="002D4DD2" w:rsidP="008846F9">
      <w:pPr>
        <w:pStyle w:val="a5"/>
        <w:widowControl/>
        <w:spacing w:before="225" w:beforeAutospacing="0" w:after="300" w:afterAutospacing="0" w:line="360" w:lineRule="auto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年收入预算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万元，收入全部为一般公共预算拨款、无政府性基金预算拨款。其中一般公共服务支出占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100%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八、关于尼玛县人民医院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年部门支出总表的说明</w:t>
      </w:r>
    </w:p>
    <w:p w:rsidR="008846F9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年支出预算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636.97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万元，基本支出占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94.5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，项目支出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5.5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%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九、其他重要事项的说明</w:t>
      </w:r>
    </w:p>
    <w:p w:rsidR="002D4DD2" w:rsidRDefault="008846F9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（一</w:t>
      </w:r>
      <w:r w:rsidR="002D4DD2">
        <w:rPr>
          <w:rFonts w:ascii="微软雅黑" w:eastAsia="微软雅黑" w:hAnsi="微软雅黑" w:cs="微软雅黑" w:hint="eastAsia"/>
          <w:color w:val="000000"/>
          <w:sz w:val="25"/>
          <w:szCs w:val="25"/>
        </w:rPr>
        <w:t>）机关运行经费安排情况说明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年商品和服务支出预算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33.14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万元，其中：办公费</w:t>
      </w:r>
      <w:r w:rsidR="008846F9">
        <w:rPr>
          <w:rFonts w:ascii="微软雅黑" w:eastAsia="微软雅黑" w:hAnsi="微软雅黑" w:cs="微软雅黑"/>
          <w:color w:val="000000"/>
          <w:sz w:val="25"/>
          <w:szCs w:val="25"/>
        </w:rPr>
        <w:t>0.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万元；会议费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1.17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万元；公务用车运行维护费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9.83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万元；公务接待费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1.47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万元；差旅费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7.02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万元；公用取暖费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0.37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万元；培训费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0.35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万元；印刷费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0.16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万元；公用水电费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0.82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万元；维修（护）费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0.7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万元；邮电费</w:t>
      </w:r>
      <w:r w:rsidR="008846F9">
        <w:rPr>
          <w:rFonts w:ascii="微软雅黑" w:eastAsia="微软雅黑" w:hAnsi="微软雅黑" w:cs="微软雅黑" w:hint="eastAsia"/>
          <w:color w:val="000000"/>
          <w:sz w:val="25"/>
          <w:szCs w:val="25"/>
        </w:rPr>
        <w:t>1.1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万元；工会经费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2.25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（三）国有资产占有使用情况说明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截至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12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月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31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日，国有资产总值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2617.26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万元，其中：流动资产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784.51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万元，固定资产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1832.75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固定资产中：房屋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4548.77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平方米，账面价值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1832.74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万元；车辆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辆，账面价值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95.08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万元；其他资产</w:t>
      </w:r>
      <w:r w:rsidR="00FC211C">
        <w:rPr>
          <w:rFonts w:ascii="微软雅黑" w:eastAsia="微软雅黑" w:hAnsi="微软雅黑" w:cs="微软雅黑" w:hint="eastAsia"/>
          <w:color w:val="000000"/>
          <w:sz w:val="25"/>
          <w:szCs w:val="25"/>
        </w:rPr>
        <w:t>689.44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万元。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（四）预算绩效情况说明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年未实行预算绩效。</w:t>
      </w:r>
    </w:p>
    <w:p w:rsidR="002D4DD2" w:rsidRDefault="002D4DD2">
      <w:pPr>
        <w:pStyle w:val="a5"/>
        <w:widowControl/>
        <w:numPr>
          <w:ilvl w:val="0"/>
          <w:numId w:val="2"/>
        </w:numPr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政府性债务情况说明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尼玛县人民医院不存在政府性债务。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第四部分</w:t>
      </w:r>
      <w:r>
        <w:rPr>
          <w:rStyle w:val="a7"/>
          <w:rFonts w:ascii="微软雅黑" w:eastAsia="微软雅黑" w:hAnsi="微软雅黑" w:cs="微软雅黑"/>
          <w:color w:val="000000"/>
          <w:sz w:val="25"/>
          <w:szCs w:val="25"/>
        </w:rPr>
        <w:t xml:space="preserve"> </w:t>
      </w:r>
      <w:r>
        <w:rPr>
          <w:rStyle w:val="a7"/>
          <w:rFonts w:ascii="微软雅黑" w:eastAsia="微软雅黑" w:hAnsi="微软雅黑" w:cs="微软雅黑" w:hint="eastAsia"/>
          <w:color w:val="000000"/>
          <w:sz w:val="25"/>
          <w:szCs w:val="25"/>
        </w:rPr>
        <w:t>名词解释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一、收入科目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lastRenderedPageBreak/>
        <w:t>（一）财政拨款：指当年从上级财政取得的资金。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（二）一般公共预算拨款收入：指财政部门当年拨付的资金。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（三）其他收入：指上述“一般公共预算拨款收入”以外的收入。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二、支出科目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 w:rsidR="00F33100">
        <w:rPr>
          <w:rFonts w:ascii="微软雅黑" w:eastAsia="微软雅黑" w:hAnsi="微软雅黑" w:cs="微软雅黑" w:hint="eastAsia"/>
          <w:color w:val="000000"/>
          <w:sz w:val="25"/>
          <w:szCs w:val="25"/>
        </w:rPr>
        <w:t>一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）其他支出：反映除上述项目以外其他不能划分到具体功能科目中的支出项目。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</w:t>
      </w:r>
      <w:r w:rsidR="00F33100">
        <w:rPr>
          <w:rFonts w:ascii="微软雅黑" w:eastAsia="微软雅黑" w:hAnsi="微软雅黑" w:cs="微软雅黑" w:hint="eastAsia"/>
          <w:color w:val="000000"/>
          <w:sz w:val="25"/>
          <w:szCs w:val="25"/>
        </w:rPr>
        <w:t>二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）年末结转和结余：指以前年度预算支出未完成，按照有关规定结转到当年或以后年度继续使用的资金。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三、其他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（一）基本支出：指为保障机构正常运转、完成日常工作任务而发生的人员支出和公用支出。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firstLine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（二）项目支出：指在基本支出之外为完成特定的行政任务和事业目标所发生的支出。</w:t>
      </w: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rPr>
          <w:rFonts w:ascii="微软雅黑" w:eastAsia="微软雅黑" w:hAnsi="微软雅黑" w:cs="微软雅黑"/>
          <w:color w:val="000000"/>
          <w:sz w:val="25"/>
          <w:szCs w:val="25"/>
        </w:rPr>
      </w:pPr>
    </w:p>
    <w:p w:rsidR="002D4DD2" w:rsidRDefault="002D4DD2">
      <w:pPr>
        <w:pStyle w:val="a5"/>
        <w:widowControl/>
        <w:spacing w:before="225" w:beforeAutospacing="0" w:after="300" w:afterAutospacing="0" w:line="450" w:lineRule="atLeast"/>
        <w:ind w:left="525"/>
        <w:rPr>
          <w:rFonts w:ascii="微软雅黑" w:eastAsia="微软雅黑" w:hAnsi="微软雅黑" w:cs="微软雅黑"/>
          <w:color w:val="000000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附件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 xml:space="preserve">  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尼玛县人民医院</w:t>
      </w:r>
      <w:r>
        <w:rPr>
          <w:rFonts w:ascii="微软雅黑" w:eastAsia="微软雅黑" w:hAnsi="微软雅黑" w:cs="微软雅黑"/>
          <w:color w:val="000000"/>
          <w:sz w:val="25"/>
          <w:szCs w:val="25"/>
        </w:rPr>
        <w:t>2019</w:t>
      </w:r>
      <w:r>
        <w:rPr>
          <w:rFonts w:ascii="微软雅黑" w:eastAsia="微软雅黑" w:hAnsi="微软雅黑" w:cs="微软雅黑" w:hint="eastAsia"/>
          <w:color w:val="000000"/>
          <w:sz w:val="25"/>
          <w:szCs w:val="25"/>
        </w:rPr>
        <w:t>年度预算公开表</w:t>
      </w:r>
      <w:bookmarkStart w:id="0" w:name="_GoBack"/>
      <w:bookmarkEnd w:id="0"/>
    </w:p>
    <w:sectPr w:rsidR="002D4DD2" w:rsidSect="005D379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8B" w:rsidRDefault="0030338B" w:rsidP="007351C7">
      <w:r>
        <w:separator/>
      </w:r>
    </w:p>
  </w:endnote>
  <w:endnote w:type="continuationSeparator" w:id="1">
    <w:p w:rsidR="0030338B" w:rsidRDefault="0030338B" w:rsidP="0073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D2" w:rsidRDefault="00E028E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2D4DD2" w:rsidRDefault="002D4DD2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 w:rsidR="003F75DA">
                    <w:rPr>
                      <w:noProof/>
                    </w:rPr>
                    <w:t>6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 w:rsidR="003F75DA">
                    <w:rPr>
                      <w:noProof/>
                    </w:rPr>
                    <w:t>6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8B" w:rsidRDefault="0030338B" w:rsidP="007351C7">
      <w:r>
        <w:separator/>
      </w:r>
    </w:p>
  </w:footnote>
  <w:footnote w:type="continuationSeparator" w:id="1">
    <w:p w:rsidR="0030338B" w:rsidRDefault="0030338B" w:rsidP="00735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A33A07"/>
    <w:multiLevelType w:val="singleLevel"/>
    <w:tmpl w:val="E9A33A07"/>
    <w:lvl w:ilvl="0">
      <w:start w:val="2"/>
      <w:numFmt w:val="chineseCounting"/>
      <w:suff w:val="space"/>
      <w:lvlText w:val="第%1部分"/>
      <w:lvlJc w:val="left"/>
      <w:rPr>
        <w:rFonts w:cs="Times New Roman" w:hint="eastAsia"/>
      </w:rPr>
    </w:lvl>
  </w:abstractNum>
  <w:abstractNum w:abstractNumId="1">
    <w:nsid w:val="02BD32CF"/>
    <w:multiLevelType w:val="hybridMultilevel"/>
    <w:tmpl w:val="69ECF1AE"/>
    <w:lvl w:ilvl="0" w:tplc="776867EC">
      <w:start w:val="1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>
    <w:nsid w:val="295DAE57"/>
    <w:multiLevelType w:val="singleLevel"/>
    <w:tmpl w:val="295DAE57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2E2032"/>
    <w:rsid w:val="00013889"/>
    <w:rsid w:val="002169F7"/>
    <w:rsid w:val="002D4DD2"/>
    <w:rsid w:val="0030338B"/>
    <w:rsid w:val="0035300A"/>
    <w:rsid w:val="0037698F"/>
    <w:rsid w:val="003A62A2"/>
    <w:rsid w:val="003F75DA"/>
    <w:rsid w:val="004C502C"/>
    <w:rsid w:val="00537347"/>
    <w:rsid w:val="005C2CEE"/>
    <w:rsid w:val="005D3793"/>
    <w:rsid w:val="006B6E73"/>
    <w:rsid w:val="00721F51"/>
    <w:rsid w:val="007351C7"/>
    <w:rsid w:val="00777B40"/>
    <w:rsid w:val="00785882"/>
    <w:rsid w:val="0079140B"/>
    <w:rsid w:val="007A2D88"/>
    <w:rsid w:val="007D2B2C"/>
    <w:rsid w:val="008846F9"/>
    <w:rsid w:val="00892670"/>
    <w:rsid w:val="008A2804"/>
    <w:rsid w:val="009A6828"/>
    <w:rsid w:val="009E2B8B"/>
    <w:rsid w:val="00B0292B"/>
    <w:rsid w:val="00B05755"/>
    <w:rsid w:val="00B2310A"/>
    <w:rsid w:val="00B512A9"/>
    <w:rsid w:val="00B83068"/>
    <w:rsid w:val="00C2190D"/>
    <w:rsid w:val="00C23AD7"/>
    <w:rsid w:val="00C50CFA"/>
    <w:rsid w:val="00CC37C8"/>
    <w:rsid w:val="00CC6A71"/>
    <w:rsid w:val="00D44530"/>
    <w:rsid w:val="00D8430E"/>
    <w:rsid w:val="00E028E6"/>
    <w:rsid w:val="00E76DCA"/>
    <w:rsid w:val="00F33100"/>
    <w:rsid w:val="00F81CFF"/>
    <w:rsid w:val="00FA72A6"/>
    <w:rsid w:val="00FC211C"/>
    <w:rsid w:val="022E2032"/>
    <w:rsid w:val="0D145D69"/>
    <w:rsid w:val="0F6668E7"/>
    <w:rsid w:val="14315F8F"/>
    <w:rsid w:val="19D555B3"/>
    <w:rsid w:val="2C3C3162"/>
    <w:rsid w:val="2C4F4CC5"/>
    <w:rsid w:val="31537AFE"/>
    <w:rsid w:val="475B161D"/>
    <w:rsid w:val="5D37768C"/>
    <w:rsid w:val="6BA8291B"/>
    <w:rsid w:val="6D535020"/>
    <w:rsid w:val="77D570D9"/>
    <w:rsid w:val="7A6B3B6E"/>
    <w:rsid w:val="7EA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C7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351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F67976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7351C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F67976"/>
    <w:rPr>
      <w:rFonts w:ascii="Calibri" w:hAnsi="Calibri"/>
      <w:sz w:val="18"/>
      <w:szCs w:val="18"/>
    </w:rPr>
  </w:style>
  <w:style w:type="paragraph" w:styleId="a5">
    <w:name w:val="Normal (Web)"/>
    <w:basedOn w:val="a"/>
    <w:uiPriority w:val="99"/>
    <w:rsid w:val="007351C7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rsid w:val="007351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7351C7"/>
    <w:rPr>
      <w:rFonts w:cs="Times New Roman"/>
      <w:b/>
    </w:rPr>
  </w:style>
  <w:style w:type="character" w:styleId="a8">
    <w:name w:val="Hyperlink"/>
    <w:basedOn w:val="a0"/>
    <w:uiPriority w:val="99"/>
    <w:rsid w:val="007351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206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AutoBVT</cp:lastModifiedBy>
  <cp:revision>31</cp:revision>
  <cp:lastPrinted>2019-04-28T07:39:00Z</cp:lastPrinted>
  <dcterms:created xsi:type="dcterms:W3CDTF">2019-02-18T14:16:00Z</dcterms:created>
  <dcterms:modified xsi:type="dcterms:W3CDTF">2019-04-28T07:41:00Z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