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lang w:eastAsia="zh-CN"/>
        </w:rPr>
        <w:t>尼玛县阿索乡</w:t>
      </w:r>
      <w:r>
        <w:rPr>
          <w:rFonts w:hint="eastAsia" w:ascii="方正小标宋简体" w:hAnsi="仿宋" w:eastAsia="方正小标宋简体"/>
          <w:sz w:val="44"/>
          <w:szCs w:val="44"/>
        </w:rPr>
        <w:t>2024年度部门（单位）预算</w:t>
      </w:r>
    </w:p>
    <w:bookmarkEnd w:id="0"/>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lang w:eastAsia="zh-CN"/>
        </w:rPr>
        <w:t>阿索乡</w:t>
      </w:r>
      <w:r>
        <w:rPr>
          <w:rFonts w:hint="eastAsia" w:ascii="微软雅黑" w:hAnsi="微软雅黑" w:eastAsia="微软雅黑" w:cs="微软雅黑"/>
          <w:sz w:val="32"/>
          <w:szCs w:val="32"/>
        </w:rPr>
        <w:t>设综合办事机构，分别为党政办公室、农牧综合办公室、财政所、安全生产办公室、环境保护办公室，镇脱贫攻坚指挥部，设3个直属事业机构，即农业服务中心、卫生院、文化站。</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1、党政办公室职能职责：负责组织、人事、宣传、统计、纪检、综治办、人大、保密、信息、文书档案管理、后勤保障和党政日常工作。负责财政所、计划生育管理、民政、老龄、残疾人事业和信访、矛盾纠纷排查调处等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2、经济发展办公室职能职责：负责农业、农村经营管理和农业产业化发展、统计、安全生产等工作；负责土地管理、村镇建设，环境保护等工作、负责农村土地承包管理、农民负担监督管理和农村集体财务管理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3、财政所职能职责：组织预算收支执行、监督财政资金使用，落实惠民资金政策，指导镇村财务管理等。贯彻执行各项财经法律、法规和制度；负责编报镇镇年度财政收支预算、决算并组织预算执行，协助税务机关和非税务收入执收部门征缴财政收入，协助有关机构代收代缴各类社会保障资金；负责各项惠民资金的审核发放和项目建设资金的监督管理；负责本镇的国有资产和政策性的债权债务；拟定镇财政监督检查制度；监督检查财税法规、政策的执行情况，反映财政收支管理中的重大问题，接受委托代管村级财务、债权债务，负责镇镇财务信息公开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4、农业综合中心职能职责：农牧业生产中关键技术和新品种、新农具的引进、动物防疫及农业灾害的预测、预报防治和处置。</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5、文化站职能职责:向广大人民群众进行宣传教育，研究文化活动规律，创作文艺作品，组织、辅导群众开展文体活动、普及科学文化知识、并提供活动场所，文化站建设是公共文化服务体系重要工程之一，是精神文明建设的重要窗口。</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6、卫生院职能职责:组织领导群众卫生运动，培训卫生技术人员，并对基层卫生医疗机构进行业务指导和会诊工作。担负着医疗防疫保健的重要任务，是解决农村看病难看病贵的重要一关。严格执行新型农村合作医疗政策规定，履行定点医疗机构职责，做好相关的政策宣传、监督及服务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7、承办</w:t>
      </w:r>
      <w:r>
        <w:rPr>
          <w:rFonts w:hint="eastAsia" w:ascii="微软雅黑" w:hAnsi="微软雅黑" w:eastAsia="微软雅黑" w:cs="微软雅黑"/>
          <w:sz w:val="32"/>
          <w:szCs w:val="32"/>
          <w:lang w:eastAsia="zh-CN"/>
        </w:rPr>
        <w:t>乡</w:t>
      </w:r>
      <w:r>
        <w:rPr>
          <w:rFonts w:hint="eastAsia" w:ascii="微软雅黑" w:hAnsi="微软雅黑" w:eastAsia="微软雅黑" w:cs="微软雅黑"/>
          <w:sz w:val="32"/>
          <w:szCs w:val="32"/>
        </w:rPr>
        <w:t>政府交办的其他事项。</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方正楷体简体" w:hAnsi="方正楷体简体" w:eastAsia="方正楷体简体" w:cs="方正楷体简体"/>
          <w:sz w:val="32"/>
          <w:szCs w:val="32"/>
        </w:rPr>
      </w:pPr>
      <w:r>
        <w:rPr>
          <w:rFonts w:hint="eastAsia" w:ascii="微软雅黑" w:hAnsi="微软雅黑" w:eastAsia="微软雅黑" w:cs="微软雅黑"/>
          <w:sz w:val="32"/>
          <w:szCs w:val="32"/>
          <w:lang w:val="en-US" w:eastAsia="zh-CN"/>
        </w:rPr>
        <w:t xml:space="preserve">   </w:t>
      </w:r>
      <w:r>
        <w:rPr>
          <w:rFonts w:hint="eastAsia" w:ascii="方正楷体简体" w:hAnsi="方正楷体简体" w:eastAsia="方正楷体简体" w:cs="方正楷体简体"/>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572" w:lineRule="exact"/>
        <w:ind w:right="0" w:rightChars="0"/>
        <w:jc w:val="left"/>
        <w:textAlignment w:val="auto"/>
        <w:outlineLvl w:val="9"/>
        <w:rPr>
          <w:rFonts w:ascii="仿宋" w:hAnsi="仿宋" w:eastAsia="仿宋"/>
          <w:sz w:val="32"/>
          <w:szCs w:val="32"/>
        </w:rPr>
      </w:pP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我乡隶属行政事业机构，人员编制</w:t>
      </w:r>
      <w:r>
        <w:rPr>
          <w:rFonts w:hint="eastAsia" w:ascii="微软雅黑" w:hAnsi="微软雅黑" w:eastAsia="微软雅黑" w:cs="微软雅黑"/>
          <w:sz w:val="32"/>
          <w:szCs w:val="32"/>
          <w:lang w:val="en-US" w:eastAsia="zh-CN"/>
        </w:rPr>
        <w:t>47</w:t>
      </w:r>
      <w:r>
        <w:rPr>
          <w:rFonts w:hint="eastAsia" w:ascii="微软雅黑" w:hAnsi="微软雅黑" w:eastAsia="微软雅黑" w:cs="微软雅黑"/>
          <w:sz w:val="32"/>
          <w:szCs w:val="32"/>
        </w:rPr>
        <w:t>人，行政人员编制</w:t>
      </w:r>
      <w:r>
        <w:rPr>
          <w:rFonts w:hint="eastAsia" w:ascii="微软雅黑" w:hAnsi="微软雅黑" w:eastAsia="微软雅黑" w:cs="微软雅黑"/>
          <w:sz w:val="32"/>
          <w:szCs w:val="32"/>
          <w:lang w:val="en-US" w:eastAsia="zh-CN"/>
        </w:rPr>
        <w:t>16</w:t>
      </w:r>
      <w:r>
        <w:rPr>
          <w:rFonts w:hint="eastAsia" w:ascii="微软雅黑" w:hAnsi="微软雅黑" w:eastAsia="微软雅黑" w:cs="微软雅黑"/>
          <w:sz w:val="32"/>
          <w:szCs w:val="32"/>
        </w:rPr>
        <w:t>人，事业编制人员</w:t>
      </w:r>
      <w:r>
        <w:rPr>
          <w:rFonts w:hint="eastAsia" w:ascii="微软雅黑" w:hAnsi="微软雅黑" w:eastAsia="微软雅黑" w:cs="微软雅黑"/>
          <w:sz w:val="32"/>
          <w:szCs w:val="32"/>
          <w:lang w:val="en-US" w:eastAsia="zh-CN"/>
        </w:rPr>
        <w:t>31</w:t>
      </w:r>
      <w:r>
        <w:rPr>
          <w:rFonts w:hint="eastAsia" w:ascii="微软雅黑" w:hAnsi="微软雅黑" w:eastAsia="微软雅黑" w:cs="微软雅黑"/>
          <w:sz w:val="32"/>
          <w:szCs w:val="32"/>
        </w:rPr>
        <w:t>人、公益性1人、解聘干部1人。202</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t>年，我乡在职职工</w:t>
      </w:r>
      <w:r>
        <w:rPr>
          <w:rFonts w:hint="eastAsia" w:ascii="微软雅黑" w:hAnsi="微软雅黑" w:eastAsia="微软雅黑" w:cs="微软雅黑"/>
          <w:sz w:val="32"/>
          <w:szCs w:val="32"/>
          <w:lang w:val="en-US" w:eastAsia="zh-CN"/>
        </w:rPr>
        <w:t>47</w:t>
      </w:r>
      <w:r>
        <w:rPr>
          <w:rFonts w:hint="eastAsia" w:ascii="微软雅黑" w:hAnsi="微软雅黑" w:eastAsia="微软雅黑" w:cs="微软雅黑"/>
          <w:sz w:val="32"/>
          <w:szCs w:val="32"/>
        </w:rPr>
        <w:t>人(</w:t>
      </w:r>
      <w:r>
        <w:rPr>
          <w:rFonts w:hint="eastAsia" w:ascii="微软雅黑" w:hAnsi="微软雅黑" w:eastAsia="微软雅黑" w:cs="微软雅黑"/>
          <w:sz w:val="32"/>
          <w:szCs w:val="32"/>
          <w:lang w:eastAsia="zh-CN"/>
        </w:rPr>
        <w:t>长期</w:t>
      </w:r>
      <w:r>
        <w:rPr>
          <w:rFonts w:hint="eastAsia" w:ascii="微软雅黑" w:hAnsi="微软雅黑" w:eastAsia="微软雅黑" w:cs="微软雅黑"/>
          <w:sz w:val="32"/>
          <w:szCs w:val="32"/>
        </w:rPr>
        <w:t>借调</w:t>
      </w:r>
      <w:r>
        <w:rPr>
          <w:rFonts w:hint="eastAsia" w:ascii="微软雅黑" w:hAnsi="微软雅黑" w:eastAsia="微软雅黑" w:cs="微软雅黑"/>
          <w:sz w:val="32"/>
          <w:szCs w:val="32"/>
          <w:lang w:val="en-US" w:eastAsia="zh-CN"/>
        </w:rPr>
        <w:t>8</w:t>
      </w:r>
      <w:r>
        <w:rPr>
          <w:rFonts w:hint="eastAsia" w:ascii="微软雅黑" w:hAnsi="微软雅黑" w:eastAsia="微软雅黑" w:cs="微软雅黑"/>
          <w:sz w:val="32"/>
          <w:szCs w:val="32"/>
        </w:rPr>
        <w:t>人)，其中:正科级干部</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t>人，副科级部</w:t>
      </w:r>
      <w:r>
        <w:rPr>
          <w:rFonts w:hint="eastAsia" w:ascii="微软雅黑" w:hAnsi="微软雅黑" w:eastAsia="微软雅黑" w:cs="微软雅黑"/>
          <w:sz w:val="32"/>
          <w:szCs w:val="32"/>
          <w:lang w:val="en-US" w:eastAsia="zh-CN"/>
        </w:rPr>
        <w:t>10</w:t>
      </w:r>
      <w:r>
        <w:rPr>
          <w:rFonts w:hint="eastAsia" w:ascii="微软雅黑" w:hAnsi="微软雅黑" w:eastAsia="微软雅黑" w:cs="微软雅黑"/>
          <w:sz w:val="32"/>
          <w:szCs w:val="32"/>
        </w:rPr>
        <w:t>人，科员级干部</w:t>
      </w:r>
      <w:r>
        <w:rPr>
          <w:rFonts w:hint="eastAsia" w:ascii="微软雅黑" w:hAnsi="微软雅黑" w:eastAsia="微软雅黑" w:cs="微软雅黑"/>
          <w:sz w:val="32"/>
          <w:szCs w:val="32"/>
          <w:lang w:val="en-US" w:eastAsia="zh-CN"/>
        </w:rPr>
        <w:t>5</w:t>
      </w:r>
      <w:r>
        <w:rPr>
          <w:rFonts w:hint="eastAsia" w:ascii="微软雅黑" w:hAnsi="微软雅黑" w:eastAsia="微软雅黑" w:cs="微软雅黑"/>
          <w:sz w:val="32"/>
          <w:szCs w:val="32"/>
        </w:rPr>
        <w:t>人、干事</w:t>
      </w:r>
      <w:r>
        <w:rPr>
          <w:rFonts w:hint="eastAsia" w:ascii="微软雅黑" w:hAnsi="微软雅黑" w:eastAsia="微软雅黑" w:cs="微软雅黑"/>
          <w:sz w:val="32"/>
          <w:szCs w:val="32"/>
          <w:lang w:val="en-US" w:eastAsia="zh-CN"/>
        </w:rPr>
        <w:t>29</w:t>
      </w:r>
      <w:r>
        <w:rPr>
          <w:rFonts w:hint="eastAsia" w:ascii="微软雅黑" w:hAnsi="微软雅黑" w:eastAsia="微软雅黑" w:cs="微软雅黑"/>
          <w:sz w:val="32"/>
          <w:szCs w:val="32"/>
        </w:rPr>
        <w:t>人、普通工人2人。我</w:t>
      </w:r>
      <w:r>
        <w:rPr>
          <w:rFonts w:hint="eastAsia" w:ascii="微软雅黑" w:hAnsi="微软雅黑" w:eastAsia="微软雅黑" w:cs="微软雅黑"/>
          <w:sz w:val="32"/>
          <w:szCs w:val="32"/>
          <w:lang w:eastAsia="zh-CN"/>
        </w:rPr>
        <w:t>乡</w:t>
      </w:r>
      <w:r>
        <w:rPr>
          <w:rFonts w:hint="eastAsia" w:ascii="微软雅黑" w:hAnsi="微软雅黑" w:eastAsia="微软雅黑" w:cs="微软雅黑"/>
          <w:sz w:val="32"/>
          <w:szCs w:val="32"/>
        </w:rPr>
        <w:t>共设置书记办公室、乡长办公室、党建办、扶办、整改</w:t>
      </w:r>
      <w:r>
        <w:rPr>
          <w:rFonts w:hint="eastAsia" w:ascii="微软雅黑" w:hAnsi="微软雅黑" w:eastAsia="微软雅黑" w:cs="微软雅黑"/>
          <w:sz w:val="32"/>
          <w:szCs w:val="32"/>
          <w:lang w:eastAsia="zh-CN"/>
        </w:rPr>
        <w:t>办</w:t>
      </w:r>
      <w:r>
        <w:rPr>
          <w:rFonts w:hint="eastAsia" w:ascii="微软雅黑" w:hAnsi="微软雅黑" w:eastAsia="微软雅黑" w:cs="微软雅黑"/>
          <w:sz w:val="32"/>
          <w:szCs w:val="32"/>
        </w:rPr>
        <w:t>、草补办、民生</w:t>
      </w:r>
      <w:r>
        <w:rPr>
          <w:rFonts w:hint="eastAsia" w:ascii="微软雅黑" w:hAnsi="微软雅黑" w:eastAsia="微软雅黑" w:cs="微软雅黑"/>
          <w:sz w:val="32"/>
          <w:szCs w:val="32"/>
          <w:lang w:eastAsia="zh-CN"/>
        </w:rPr>
        <w:t>办</w:t>
      </w:r>
      <w:r>
        <w:rPr>
          <w:rFonts w:hint="eastAsia" w:ascii="微软雅黑" w:hAnsi="微软雅黑" w:eastAsia="微软雅黑" w:cs="微软雅黑"/>
          <w:sz w:val="32"/>
          <w:szCs w:val="32"/>
        </w:rPr>
        <w:t>、纪委办公室、财务室、综治办、便民服务站等内设机构。我乡财政认可车辆为</w:t>
      </w:r>
      <w:r>
        <w:rPr>
          <w:rFonts w:hint="eastAsia" w:ascii="微软雅黑" w:hAnsi="微软雅黑" w:eastAsia="微软雅黑" w:cs="微软雅黑"/>
          <w:sz w:val="32"/>
          <w:szCs w:val="32"/>
          <w:lang w:val="en-US" w:eastAsia="zh-CN"/>
        </w:rPr>
        <w:t>6</w:t>
      </w:r>
      <w:r>
        <w:rPr>
          <w:rFonts w:hint="eastAsia" w:ascii="微软雅黑" w:hAnsi="微软雅黑" w:eastAsia="微软雅黑" w:cs="微软雅黑"/>
          <w:sz w:val="32"/>
          <w:szCs w:val="32"/>
        </w:rPr>
        <w:t>辆，其中越野车</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t>辆，皮卡车1辆</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rPr>
        <w:t>救护车1辆、单位实有车辆</w:t>
      </w:r>
      <w:r>
        <w:rPr>
          <w:rFonts w:hint="eastAsia" w:ascii="微软雅黑" w:hAnsi="微软雅黑" w:eastAsia="微软雅黑" w:cs="微软雅黑"/>
          <w:sz w:val="32"/>
          <w:szCs w:val="32"/>
          <w:lang w:val="en-US" w:eastAsia="zh-CN"/>
        </w:rPr>
        <w:t>6</w:t>
      </w:r>
      <w:r>
        <w:rPr>
          <w:rFonts w:hint="eastAsia" w:ascii="微软雅黑" w:hAnsi="微软雅黑" w:eastAsia="微软雅黑" w:cs="微软雅黑"/>
          <w:sz w:val="32"/>
          <w:szCs w:val="32"/>
        </w:rPr>
        <w:t>辆</w:t>
      </w:r>
      <w:r>
        <w:rPr>
          <w:rFonts w:hint="eastAsia" w:ascii="微软雅黑" w:hAnsi="微软雅黑" w:eastAsia="微软雅黑" w:cs="微软雅黑"/>
          <w:sz w:val="32"/>
          <w:szCs w:val="32"/>
          <w:lang w:eastAsia="zh-CN"/>
        </w:rPr>
        <w:t>（一辆已下报废批复）</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tabs>
          <w:tab w:val="left" w:pos="711"/>
        </w:tabs>
        <w:rPr>
          <w:rFonts w:hint="eastAsia" w:ascii="仿宋" w:hAnsi="仿宋" w:eastAsia="仿宋"/>
          <w:sz w:val="32"/>
          <w:szCs w:val="32"/>
          <w:lang w:eastAsia="zh-CN"/>
        </w:rPr>
      </w:pPr>
      <w:r>
        <w:rPr>
          <w:rFonts w:hint="eastAsia" w:ascii="仿宋" w:hAnsi="仿宋" w:eastAsia="仿宋"/>
          <w:sz w:val="32"/>
          <w:szCs w:val="32"/>
          <w:lang w:eastAsia="zh-CN"/>
        </w:rPr>
        <w:tab/>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阿索乡</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2238.58</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万元。收入包括：一般公共预算拨款收入、上年结转；支出包括：一般公共服务支出、</w:t>
      </w:r>
      <w:r>
        <w:rPr>
          <w:rFonts w:hint="eastAsia" w:ascii="仿宋" w:hAnsi="仿宋" w:eastAsia="仿宋"/>
          <w:sz w:val="32"/>
          <w:szCs w:val="32"/>
          <w:lang w:eastAsia="zh-CN"/>
        </w:rPr>
        <w:t>科学技术支出、农林水支出、</w:t>
      </w:r>
      <w:r>
        <w:rPr>
          <w:rFonts w:hint="eastAsia" w:ascii="仿宋" w:hAnsi="仿宋" w:eastAsia="仿宋"/>
          <w:sz w:val="32"/>
          <w:szCs w:val="32"/>
        </w:rPr>
        <w:t>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2238.58</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711.66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人头经费标准提高、人员工资调整、新增预算项目、结余结转资金同比去年多</w:t>
      </w:r>
      <w:r>
        <w:rPr>
          <w:rFonts w:hint="eastAsia" w:ascii="仿宋" w:hAnsi="仿宋" w:eastAsia="仿宋"/>
          <w:sz w:val="32"/>
          <w:szCs w:val="32"/>
          <w:u w:val="single"/>
          <w:lang w:val="en-US" w:eastAsia="zh-CN"/>
        </w:rPr>
        <w:t>80万</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84</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2154.58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2238.58</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711.66</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人头经费标准提高、人员工资调整、新增预算项目、结余结转资金同比去年多</w:t>
      </w:r>
      <w:r>
        <w:rPr>
          <w:rFonts w:hint="eastAsia" w:ascii="仿宋" w:hAnsi="仿宋" w:eastAsia="仿宋"/>
          <w:sz w:val="32"/>
          <w:szCs w:val="32"/>
          <w:u w:val="single"/>
          <w:lang w:val="en-US" w:eastAsia="zh-CN"/>
        </w:rPr>
        <w:t>80万</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1965.69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2238.58</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711.66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人头经费标准提高、人员工资调整、新增预算项目、结余结转资金同比去年多</w:t>
      </w:r>
      <w:r>
        <w:rPr>
          <w:rFonts w:hint="eastAsia" w:ascii="仿宋" w:hAnsi="仿宋" w:eastAsia="仿宋"/>
          <w:sz w:val="32"/>
          <w:szCs w:val="32"/>
          <w:u w:val="single"/>
          <w:lang w:val="en-US" w:eastAsia="zh-CN"/>
        </w:rPr>
        <w:t>80万</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2238.58</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881.57</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w:t>
      </w:r>
      <w:r>
        <w:rPr>
          <w:rFonts w:hint="eastAsia" w:ascii="仿宋" w:hAnsi="仿宋" w:eastAsia="仿宋"/>
          <w:sz w:val="32"/>
          <w:szCs w:val="32"/>
          <w:lang w:val="en-US" w:eastAsia="zh-CN"/>
        </w:rPr>
        <w:t>317.78</w:t>
      </w:r>
      <w:r>
        <w:rPr>
          <w:rFonts w:hint="eastAsia" w:ascii="仿宋" w:hAnsi="仿宋" w:eastAsia="仿宋"/>
          <w:sz w:val="32"/>
          <w:szCs w:val="32"/>
        </w:rPr>
        <w:t>万元、</w:t>
      </w:r>
      <w:r>
        <w:rPr>
          <w:rFonts w:hint="eastAsia" w:ascii="仿宋" w:hAnsi="仿宋" w:eastAsia="仿宋"/>
          <w:sz w:val="32"/>
          <w:szCs w:val="32"/>
          <w:lang w:eastAsia="zh-CN"/>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43.63</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187.57</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306.49、住房保障支出130.34</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2154.58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631.57</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人头经费标准提高、人员工资调整、新增预算项目</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bidi w:val="0"/>
        <w:rPr>
          <w:rFonts w:hint="eastAsia" w:ascii="楷体" w:hAnsi="楷体"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2154.58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881.57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科学技技</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43.63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文化旅游体育与媒体支出</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317.78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、社会保障和就业支出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187.5万元</w:t>
      </w:r>
      <w:r>
        <w:rPr>
          <w:rFonts w:hint="eastAsia" w:ascii="楷体" w:hAnsi="楷体" w:eastAsia="楷体"/>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9 </w:t>
      </w:r>
      <w:r>
        <w:rPr>
          <w:rFonts w:hint="eastAsia" w:ascii="仿宋" w:hAnsi="仿宋" w:eastAsia="仿宋"/>
          <w:sz w:val="32"/>
          <w:szCs w:val="32"/>
        </w:rPr>
        <w:t>%</w:t>
      </w:r>
      <w:r>
        <w:rPr>
          <w:rFonts w:hint="eastAsia" w:ascii="楷体" w:hAnsi="楷体" w:eastAsia="楷体"/>
          <w:sz w:val="32"/>
          <w:szCs w:val="32"/>
          <w:lang w:eastAsia="zh-CN"/>
        </w:rPr>
        <w:t>卫生建堂支出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371.2</w:t>
      </w:r>
      <w:r>
        <w:rPr>
          <w:rFonts w:hint="eastAsia" w:ascii="楷体" w:hAnsi="楷体" w:eastAsia="楷体"/>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楷体" w:hAnsi="楷体" w:eastAsia="楷体"/>
          <w:sz w:val="32"/>
          <w:szCs w:val="32"/>
          <w:lang w:eastAsia="zh-CN"/>
        </w:rPr>
        <w:t>、住房保障支出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130.34、万元，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bidi w:val="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478.56</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121.03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0.34</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人头经费标准提高和新增项目</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2.一般公共服务支出（类）财政事务（款） 其他人大事务支出（项）预算数为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14.18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0.42</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一般公共服务支出（类）财政事务（款）其他政府办公厅（室）及相关机构事务支出（项）预算数为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111.01</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67.52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1.57</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一般公共服务支出（类）财政事务（款）工会事务（项）预算数为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19.17</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0.58</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一般公共服务支出（类）财政事务（款） 其他党委办公厅（室）及相关机构事务支出（项）预算数为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41.64</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一般公共服务支出（类）财政事务（款）其他组织事务支出预算数为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217.37</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lang w:val="en-US" w:eastAsia="zh-CN"/>
        </w:rPr>
        <w:t>4.32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0.12</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一般公共服务支出（类）财政事务（款）科技人才队伍建设（项）预算数为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43.63</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15.86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0.57</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一般公共服务支出（类）财政事务（款）电影（项）预算数为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317.78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132.19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71</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rPr>
        <w:t>一般公共服务支出（类）财政事务（款）对机关事业单位基本养老保险基金的补助（项）预算数为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168.72</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5.06</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人员调出。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rPr>
        <w:t>一般公共服务支出（类）财政事务（款）</w:t>
      </w:r>
      <w:r>
        <w:rPr>
          <w:rFonts w:hint="eastAsia" w:ascii="仿宋" w:hAnsi="仿宋" w:eastAsia="仿宋"/>
          <w:sz w:val="32"/>
          <w:szCs w:val="32"/>
          <w:highlight w:val="none"/>
        </w:rPr>
        <w:t>其他就</w:t>
      </w:r>
      <w:r>
        <w:rPr>
          <w:rFonts w:hint="eastAsia" w:ascii="仿宋" w:hAnsi="仿宋" w:eastAsia="仿宋"/>
          <w:sz w:val="32"/>
          <w:szCs w:val="32"/>
        </w:rPr>
        <w:t>业补助支出（项）预算数为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1.76</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人员变动。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11.</w:t>
      </w:r>
      <w:r>
        <w:rPr>
          <w:rFonts w:hint="eastAsia" w:ascii="仿宋" w:hAnsi="仿宋" w:eastAsia="仿宋"/>
          <w:sz w:val="32"/>
          <w:szCs w:val="32"/>
        </w:rPr>
        <w:t>一般公共服务支出（类）财政事务（款）</w:t>
      </w:r>
      <w:r>
        <w:rPr>
          <w:rFonts w:hint="eastAsia" w:ascii="仿宋" w:hAnsi="仿宋" w:eastAsia="仿宋"/>
          <w:sz w:val="32"/>
          <w:szCs w:val="32"/>
          <w:highlight w:val="none"/>
        </w:rPr>
        <w:t>临时</w:t>
      </w:r>
      <w:r>
        <w:rPr>
          <w:rFonts w:hint="eastAsia" w:ascii="仿宋" w:hAnsi="仿宋" w:eastAsia="仿宋"/>
          <w:sz w:val="32"/>
          <w:szCs w:val="32"/>
        </w:rPr>
        <w:t>救助支出（项）预算数为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0.85</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0.85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该资金为上年结余结转。</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12.</w:t>
      </w:r>
      <w:r>
        <w:rPr>
          <w:rFonts w:hint="eastAsia" w:ascii="仿宋" w:hAnsi="仿宋" w:eastAsia="仿宋"/>
          <w:sz w:val="32"/>
          <w:szCs w:val="32"/>
        </w:rPr>
        <w:t>一般公共服务支出（类）财政事务（款）乡镇卫生院（项）预算数为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260.86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78.9</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43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13.</w:t>
      </w:r>
      <w:r>
        <w:rPr>
          <w:rFonts w:hint="eastAsia" w:ascii="仿宋" w:hAnsi="仿宋" w:eastAsia="仿宋"/>
          <w:sz w:val="32"/>
          <w:szCs w:val="32"/>
        </w:rPr>
        <w:t>一般公共服务支出（类）财政事务（款）其他基层医疗卫生机构支出（项）预算数为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机构无变化。</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14.</w:t>
      </w:r>
      <w:r>
        <w:rPr>
          <w:rFonts w:hint="eastAsia" w:ascii="仿宋" w:hAnsi="仿宋" w:eastAsia="仿宋"/>
          <w:sz w:val="32"/>
          <w:szCs w:val="32"/>
        </w:rPr>
        <w:t>一般公共服务支出（类）财政事务（款）基本公共卫生服务（项）预算数为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2.33</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该预算资金为上年结余结转资金。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15.</w:t>
      </w:r>
      <w:r>
        <w:rPr>
          <w:rFonts w:hint="eastAsia" w:ascii="仿宋" w:hAnsi="仿宋" w:eastAsia="仿宋"/>
          <w:sz w:val="32"/>
          <w:szCs w:val="32"/>
        </w:rPr>
        <w:t>一般公共服务支出（类）财政事务（款）公务员医疗补助（项）预算数为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11.91</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0.65</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人员调整。</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16.</w:t>
      </w:r>
      <w:r>
        <w:rPr>
          <w:rFonts w:hint="eastAsia" w:ascii="仿宋" w:hAnsi="仿宋" w:eastAsia="仿宋"/>
          <w:sz w:val="32"/>
          <w:szCs w:val="32"/>
        </w:rPr>
        <w:t>一般公共服务支出（类）财政事务（款）财政对职工基本医疗保险基金的补助（项）预算数为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91.74</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2.75</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人员调整。</w:t>
      </w:r>
    </w:p>
    <w:p>
      <w:pPr>
        <w:ind w:firstLine="640" w:firstLineChars="200"/>
        <w:rPr>
          <w:rFonts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一般公共服务支出（类）财政事务（款）科技转化与推广服务（项）预算数为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274.53</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113.17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18.</w:t>
      </w:r>
      <w:r>
        <w:rPr>
          <w:rFonts w:hint="eastAsia" w:ascii="仿宋" w:hAnsi="仿宋" w:eastAsia="仿宋"/>
          <w:sz w:val="32"/>
          <w:szCs w:val="32"/>
        </w:rPr>
        <w:t>一般公共服务支出（类）财政事务（款） 其他农业农村支出（项）预算数为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31.96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13.81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人头经费标准提高和新增项目。</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一般公共服务支出（类）财政事务（款）住房公积金（项）预算数为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130.34</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0.01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公积金按照人员调整而变动。</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1966.08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1615.97</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乡职工生活补助）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ascii="仿宋" w:hAnsi="仿宋" w:eastAsia="仿宋"/>
          <w:sz w:val="32"/>
          <w:szCs w:val="32"/>
        </w:rPr>
        <w:t>对个人和家庭的补助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240.04</w:t>
      </w:r>
      <w:r>
        <w:rPr>
          <w:rFonts w:hint="eastAsia" w:ascii="仿宋" w:hAnsi="仿宋" w:eastAsia="仿宋"/>
          <w:sz w:val="32"/>
          <w:szCs w:val="32"/>
          <w:u w:val="single"/>
        </w:rPr>
        <w:t xml:space="preserve">  </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110.07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39.09</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38.18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0.91</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18.29</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下拨经费标准提高、下村入户和出差车辆使用率提高等</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乡</w:t>
      </w:r>
      <w:r>
        <w:rPr>
          <w:rFonts w:hint="eastAsia" w:ascii="仿宋" w:hAnsi="仿宋" w:eastAsia="仿宋"/>
          <w:sz w:val="32"/>
          <w:szCs w:val="32"/>
        </w:rPr>
        <w:t>2024年度没有政府性基金安排的支</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highlight w:val="none"/>
        </w:rPr>
        <w:t>2024</w:t>
      </w:r>
      <w:r>
        <w:rPr>
          <w:rFonts w:hint="eastAsia" w:ascii="仿宋" w:hAnsi="仿宋" w:eastAsia="仿宋"/>
          <w:sz w:val="32"/>
          <w:szCs w:val="32"/>
          <w:highlight w:val="none"/>
        </w:rPr>
        <w:t>年部</w:t>
      </w:r>
      <w:r>
        <w:rPr>
          <w:rFonts w:hint="eastAsia" w:ascii="仿宋" w:hAnsi="仿宋" w:eastAsia="仿宋"/>
          <w:sz w:val="32"/>
          <w:szCs w:val="32"/>
        </w:rPr>
        <w:t>门机关参公管理事业单位的机关运行经费财政拨款预算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110.07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44.07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67</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人头经费标准提高和新增项目</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default" w:ascii="仿宋" w:hAnsi="仿宋" w:eastAsia="仿宋"/>
          <w:sz w:val="32"/>
          <w:szCs w:val="32"/>
          <w:lang w:val="en-US"/>
        </w:rPr>
      </w:pPr>
      <w:r>
        <w:rPr>
          <w:rFonts w:hint="eastAsia" w:ascii="仿宋" w:hAnsi="仿宋" w:eastAsia="仿宋"/>
          <w:sz w:val="32"/>
          <w:szCs w:val="32"/>
          <w:highlight w:val="none"/>
        </w:rPr>
        <w:t>截至</w:t>
      </w:r>
      <w:r>
        <w:rPr>
          <w:rFonts w:ascii="仿宋" w:hAnsi="仿宋" w:eastAsia="仿宋"/>
          <w:sz w:val="32"/>
          <w:szCs w:val="32"/>
          <w:highlight w:val="none"/>
        </w:rPr>
        <w:t>2024</w:t>
      </w:r>
      <w:r>
        <w:rPr>
          <w:rFonts w:hint="eastAsia" w:ascii="仿宋" w:hAnsi="仿宋" w:eastAsia="仿宋"/>
          <w:sz w:val="32"/>
          <w:szCs w:val="32"/>
          <w:highlight w:val="none"/>
        </w:rPr>
        <w:t>年</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w:t>
      </w:r>
      <w:r>
        <w:rPr>
          <w:rFonts w:hint="eastAsia" w:ascii="仿宋" w:hAnsi="仿宋" w:eastAsia="仿宋"/>
          <w:sz w:val="32"/>
          <w:szCs w:val="32"/>
          <w:lang w:eastAsia="zh-CN"/>
        </w:rPr>
        <w:t>家具、用具类</w:t>
      </w:r>
      <w:r>
        <w:rPr>
          <w:rFonts w:hint="eastAsia" w:ascii="仿宋" w:hAnsi="仿宋" w:eastAsia="仿宋"/>
          <w:sz w:val="32"/>
          <w:szCs w:val="32"/>
          <w:lang w:val="en-US" w:eastAsia="zh-CN"/>
        </w:rPr>
        <w:t>313个，通用设备151个，专用设备20个，房屋及建筑25个，固定资产总值为1344.6万元。</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2154.58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2154.58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05DE42-B57A-48BB-A045-9C33B6DABE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8AFAD4D-32C9-4C23-B6D5-DD8EBB7ED0CD}"/>
  </w:font>
  <w:font w:name="仿宋">
    <w:panose1 w:val="02010609060101010101"/>
    <w:charset w:val="86"/>
    <w:family w:val="modern"/>
    <w:pitch w:val="default"/>
    <w:sig w:usb0="800002BF" w:usb1="38CF7CFA" w:usb2="00000016" w:usb3="00000000" w:csb0="00040001" w:csb1="00000000"/>
    <w:embedRegular r:id="rId3" w:fontKey="{EC17A990-E981-4F35-8CBF-B7EB77BCA43E}"/>
  </w:font>
  <w:font w:name="方正小标宋简体">
    <w:panose1 w:val="03000509000000000000"/>
    <w:charset w:val="86"/>
    <w:family w:val="script"/>
    <w:pitch w:val="default"/>
    <w:sig w:usb0="00000001" w:usb1="080E0000" w:usb2="00000000" w:usb3="00000000" w:csb0="00040000" w:csb1="00000000"/>
    <w:embedRegular r:id="rId4" w:fontKey="{BDEA879D-8101-4CDB-BD77-4988D2B850BA}"/>
  </w:font>
  <w:font w:name="方正楷体简体">
    <w:panose1 w:val="03000509000000000000"/>
    <w:charset w:val="86"/>
    <w:family w:val="auto"/>
    <w:pitch w:val="default"/>
    <w:sig w:usb0="00000001" w:usb1="080E0000" w:usb2="00000000" w:usb3="00000000" w:csb0="00040000" w:csb1="00000000"/>
    <w:embedRegular r:id="rId5" w:fontKey="{4A8F57FC-1C72-4453-A0E1-56B27D491DF8}"/>
  </w:font>
  <w:font w:name="微软雅黑">
    <w:panose1 w:val="020B0503020204020204"/>
    <w:charset w:val="86"/>
    <w:family w:val="auto"/>
    <w:pitch w:val="default"/>
    <w:sig w:usb0="80000287" w:usb1="280F3C52" w:usb2="00000016" w:usb3="00000000" w:csb0="0004001F" w:csb1="00000000"/>
    <w:embedRegular r:id="rId6" w:fontKey="{1D1DC948-C462-4ECE-BD02-1924052C47BC}"/>
  </w:font>
  <w:font w:name="楷体">
    <w:panose1 w:val="02010609060101010101"/>
    <w:charset w:val="86"/>
    <w:family w:val="modern"/>
    <w:pitch w:val="default"/>
    <w:sig w:usb0="800002BF" w:usb1="38CF7CFA" w:usb2="00000016" w:usb3="00000000" w:csb0="00040001" w:csb1="00000000"/>
    <w:embedRegular r:id="rId7" w:fontKey="{8ECFCD13-16A5-4B0D-925C-0DB409D1AF04}"/>
  </w:font>
  <w:font w:name="仿宋_GB2312">
    <w:altName w:val="仿宋"/>
    <w:panose1 w:val="02010609030101010101"/>
    <w:charset w:val="86"/>
    <w:family w:val="modern"/>
    <w:pitch w:val="default"/>
    <w:sig w:usb0="00000000" w:usb1="00000000" w:usb2="00000010" w:usb3="00000000" w:csb0="00040000" w:csb1="00000000"/>
    <w:embedRegular r:id="rId8" w:fontKey="{71CCF4A5-ADCA-4F47-B3D4-7C4815A368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DhiNDFkNWZlNTU0YTdlMDY2ODFlYTMyODk4MD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274EC8"/>
    <w:rsid w:val="02D63692"/>
    <w:rsid w:val="03202274"/>
    <w:rsid w:val="06A21245"/>
    <w:rsid w:val="09173EE8"/>
    <w:rsid w:val="0A2A562D"/>
    <w:rsid w:val="0BD53DBE"/>
    <w:rsid w:val="0E8B0B0A"/>
    <w:rsid w:val="13E42C19"/>
    <w:rsid w:val="1A600A48"/>
    <w:rsid w:val="1BFB7F33"/>
    <w:rsid w:val="1F680BA2"/>
    <w:rsid w:val="20A414DD"/>
    <w:rsid w:val="20EE157B"/>
    <w:rsid w:val="22A04AF7"/>
    <w:rsid w:val="22F632B8"/>
    <w:rsid w:val="24374FE7"/>
    <w:rsid w:val="26B06272"/>
    <w:rsid w:val="28F145B7"/>
    <w:rsid w:val="28F45255"/>
    <w:rsid w:val="29F85218"/>
    <w:rsid w:val="2A595099"/>
    <w:rsid w:val="2BDA4BD6"/>
    <w:rsid w:val="2D880661"/>
    <w:rsid w:val="2EFF2D3D"/>
    <w:rsid w:val="33552D94"/>
    <w:rsid w:val="35FA4BE9"/>
    <w:rsid w:val="36536C07"/>
    <w:rsid w:val="38B86A17"/>
    <w:rsid w:val="39BC216A"/>
    <w:rsid w:val="3D2E4D81"/>
    <w:rsid w:val="3DBD4357"/>
    <w:rsid w:val="40B01B19"/>
    <w:rsid w:val="416768D2"/>
    <w:rsid w:val="4320516C"/>
    <w:rsid w:val="498521CD"/>
    <w:rsid w:val="4AF34F14"/>
    <w:rsid w:val="4C896951"/>
    <w:rsid w:val="51774CD2"/>
    <w:rsid w:val="55E063CD"/>
    <w:rsid w:val="5B305D11"/>
    <w:rsid w:val="5C69772C"/>
    <w:rsid w:val="5D5A6EDE"/>
    <w:rsid w:val="5DC42740"/>
    <w:rsid w:val="5E991732"/>
    <w:rsid w:val="60831ABD"/>
    <w:rsid w:val="6089214B"/>
    <w:rsid w:val="60EC092C"/>
    <w:rsid w:val="64FD4EB5"/>
    <w:rsid w:val="6CA17ABA"/>
    <w:rsid w:val="6D4E0692"/>
    <w:rsid w:val="70873773"/>
    <w:rsid w:val="70D574F0"/>
    <w:rsid w:val="729513CA"/>
    <w:rsid w:val="72E17BC5"/>
    <w:rsid w:val="74E03EAC"/>
    <w:rsid w:val="776C1A27"/>
    <w:rsid w:val="77950F7E"/>
    <w:rsid w:val="7BE349AD"/>
    <w:rsid w:val="7E2E4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autoRedefine/>
    <w:qFormat/>
    <w:uiPriority w:val="0"/>
  </w:style>
  <w:style w:type="character" w:customStyle="1" w:styleId="9">
    <w:name w:val="页眉 字符"/>
    <w:basedOn w:val="7"/>
    <w:link w:val="5"/>
    <w:autoRedefine/>
    <w:qFormat/>
    <w:uiPriority w:val="99"/>
    <w:rPr>
      <w:sz w:val="18"/>
      <w:szCs w:val="18"/>
    </w:rPr>
  </w:style>
  <w:style w:type="character" w:customStyle="1" w:styleId="10">
    <w:name w:val="页脚 字符"/>
    <w:basedOn w:val="7"/>
    <w:link w:val="4"/>
    <w:autoRedefine/>
    <w:qFormat/>
    <w:uiPriority w:val="99"/>
    <w:rPr>
      <w:sz w:val="18"/>
      <w:szCs w:val="18"/>
    </w:rPr>
  </w:style>
  <w:style w:type="character" w:customStyle="1" w:styleId="11">
    <w:name w:val="批注框文本 字符"/>
    <w:basedOn w:val="7"/>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39</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1</cp:lastModifiedBy>
  <cp:lastPrinted>2021-01-27T11:28:00Z</cp:lastPrinted>
  <dcterms:modified xsi:type="dcterms:W3CDTF">2024-02-08T07:42:53Z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791BA82B059E42818883D28155D20AFD_13</vt:lpwstr>
  </property>
</Properties>
</file>