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26" w:after="226" w:line="420" w:lineRule="atLeast"/>
        <w:jc w:val="both"/>
        <w:rPr>
          <w:rFonts w:hint="eastAsia" w:ascii="黑体" w:hAnsi="宋体" w:eastAsia="黑体" w:cs="黑体"/>
          <w:sz w:val="44"/>
          <w:szCs w:val="44"/>
        </w:rPr>
      </w:pPr>
      <w:r>
        <w:rPr>
          <w:rFonts w:hint="eastAsia" w:ascii="黑体" w:hAnsi="宋体" w:eastAsia="黑体" w:cs="黑体"/>
          <w:sz w:val="44"/>
          <w:szCs w:val="44"/>
        </w:rPr>
        <w:t>尼玛县</w:t>
      </w:r>
      <w:r>
        <w:rPr>
          <w:rFonts w:hint="eastAsia" w:ascii="黑体" w:hAnsi="宋体" w:eastAsia="黑体" w:cs="黑体"/>
          <w:sz w:val="44"/>
          <w:szCs w:val="44"/>
          <w:lang w:eastAsia="zh-CN"/>
        </w:rPr>
        <w:t>经信局</w:t>
      </w:r>
      <w:r>
        <w:rPr>
          <w:rFonts w:hint="eastAsia" w:ascii="黑体" w:hAnsi="宋体" w:eastAsia="黑体" w:cs="黑体"/>
          <w:sz w:val="44"/>
          <w:szCs w:val="44"/>
          <w:lang w:val="en-US" w:eastAsia="zh-CN"/>
        </w:rPr>
        <w:t>2</w:t>
      </w:r>
      <w:r>
        <w:rPr>
          <w:rFonts w:hint="eastAsia" w:ascii="黑体" w:hAnsi="宋体" w:eastAsia="黑体" w:cs="黑体"/>
          <w:sz w:val="44"/>
          <w:szCs w:val="44"/>
          <w:lang w:eastAsia="zh-CN"/>
        </w:rPr>
        <w:t>02</w:t>
      </w:r>
      <w:r>
        <w:rPr>
          <w:rFonts w:hint="eastAsia" w:ascii="黑体" w:hAnsi="宋体" w:eastAsia="黑体" w:cs="黑体"/>
          <w:sz w:val="44"/>
          <w:szCs w:val="44"/>
          <w:lang w:val="en-US" w:eastAsia="zh-CN"/>
        </w:rPr>
        <w:t>4</w:t>
      </w:r>
      <w:r>
        <w:rPr>
          <w:rFonts w:hint="eastAsia" w:ascii="黑体" w:hAnsi="宋体" w:eastAsia="黑体" w:cs="黑体"/>
          <w:sz w:val="44"/>
          <w:szCs w:val="44"/>
        </w:rPr>
        <w:t>年度部门</w:t>
      </w:r>
      <w:r>
        <w:rPr>
          <w:rFonts w:hint="eastAsia" w:ascii="黑体" w:hAnsi="宋体" w:eastAsia="黑体" w:cs="黑体"/>
          <w:sz w:val="44"/>
          <w:szCs w:val="44"/>
          <w:lang w:eastAsia="zh-CN"/>
        </w:rPr>
        <w:t>预算</w:t>
      </w:r>
      <w:r>
        <w:rPr>
          <w:rFonts w:hint="eastAsia" w:ascii="黑体" w:hAnsi="宋体" w:eastAsia="黑体" w:cs="黑体"/>
          <w:sz w:val="44"/>
          <w:szCs w:val="44"/>
        </w:rPr>
        <w:t>公开</w:t>
      </w:r>
    </w:p>
    <w:p>
      <w:pPr>
        <w:pStyle w:val="2"/>
        <w:widowControl/>
        <w:pBdr>
          <w:top w:val="none" w:color="auto" w:sz="0" w:space="0"/>
          <w:left w:val="none" w:color="auto" w:sz="0" w:space="0"/>
          <w:bottom w:val="none" w:color="auto" w:sz="0" w:space="0"/>
          <w:right w:val="none" w:color="auto" w:sz="0" w:space="0"/>
        </w:pBdr>
        <w:spacing w:before="226" w:beforeAutospacing="0" w:after="226" w:afterAutospacing="0" w:line="420" w:lineRule="atLeast"/>
        <w:ind w:firstLine="2880" w:firstLineChars="900"/>
        <w:jc w:val="both"/>
        <w:rPr>
          <w:rFonts w:hint="eastAsia" w:ascii="黑体" w:hAnsi="宋体" w:eastAsia="黑体" w:cs="黑体"/>
          <w:sz w:val="32"/>
          <w:szCs w:val="32"/>
        </w:rPr>
      </w:pPr>
      <w:r>
        <w:rPr>
          <w:rFonts w:hint="eastAsia" w:ascii="黑体" w:hAnsi="宋体" w:eastAsia="黑体" w:cs="黑体"/>
          <w:sz w:val="32"/>
          <w:szCs w:val="32"/>
        </w:rPr>
        <w:t>目</w:t>
      </w:r>
      <w:r>
        <w:rPr>
          <w:rFonts w:hint="eastAsia" w:ascii="黑体" w:hAnsi="宋体" w:eastAsia="黑体" w:cs="黑体"/>
          <w:sz w:val="32"/>
          <w:szCs w:val="32"/>
          <w:lang w:val="en-US" w:eastAsia="zh-CN"/>
        </w:rPr>
        <w:t xml:space="preserve"> </w:t>
      </w:r>
      <w:r>
        <w:rPr>
          <w:rFonts w:hint="eastAsia" w:ascii="黑体" w:hAnsi="宋体" w:eastAsia="黑体" w:cs="黑体"/>
          <w:sz w:val="32"/>
          <w:szCs w:val="32"/>
        </w:rPr>
        <w:t>录</w:t>
      </w:r>
    </w:p>
    <w:p>
      <w:pPr>
        <w:pStyle w:val="2"/>
        <w:widowControl/>
        <w:pBdr>
          <w:top w:val="none" w:color="auto" w:sz="0" w:space="0"/>
          <w:left w:val="none" w:color="auto" w:sz="0" w:space="0"/>
          <w:bottom w:val="none" w:color="auto" w:sz="0" w:space="0"/>
          <w:right w:val="none" w:color="auto" w:sz="0" w:space="0"/>
        </w:pBdr>
        <w:spacing w:before="226" w:beforeAutospacing="0" w:after="226" w:afterAutospacing="0" w:line="420" w:lineRule="atLeast"/>
        <w:jc w:val="both"/>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第一部分尼玛县经济和信息化局概况</w:t>
      </w:r>
    </w:p>
    <w:p>
      <w:pPr>
        <w:pStyle w:val="2"/>
        <w:widowControl/>
        <w:pBdr>
          <w:top w:val="none" w:color="auto" w:sz="0" w:space="0"/>
          <w:left w:val="none" w:color="auto" w:sz="0" w:space="0"/>
          <w:bottom w:val="none" w:color="auto" w:sz="0" w:space="0"/>
          <w:right w:val="none" w:color="auto" w:sz="0" w:space="0"/>
        </w:pBdr>
        <w:spacing w:before="226" w:beforeAutospacing="0" w:after="226" w:afterAutospacing="0" w:line="420" w:lineRule="atLeast"/>
        <w:ind w:firstLine="640" w:firstLineChars="200"/>
        <w:jc w:val="both"/>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一、部门职责</w:t>
      </w:r>
    </w:p>
    <w:p>
      <w:pPr>
        <w:pStyle w:val="2"/>
        <w:widowControl/>
        <w:pBdr>
          <w:top w:val="none" w:color="auto" w:sz="0" w:space="0"/>
          <w:left w:val="none" w:color="auto" w:sz="0" w:space="0"/>
          <w:bottom w:val="none" w:color="auto" w:sz="0" w:space="0"/>
          <w:right w:val="none" w:color="auto" w:sz="0" w:space="0"/>
        </w:pBdr>
        <w:spacing w:before="226" w:beforeAutospacing="0" w:after="226" w:afterAutospacing="0" w:line="420" w:lineRule="atLeast"/>
        <w:ind w:firstLine="640" w:firstLineChars="200"/>
        <w:jc w:val="both"/>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二、机构设置概况</w:t>
      </w:r>
    </w:p>
    <w:p>
      <w:pPr>
        <w:pStyle w:val="2"/>
        <w:widowControl/>
        <w:pBdr>
          <w:top w:val="none" w:color="auto" w:sz="0" w:space="0"/>
          <w:left w:val="none" w:color="auto" w:sz="0" w:space="0"/>
          <w:bottom w:val="none" w:color="auto" w:sz="0" w:space="0"/>
          <w:right w:val="none" w:color="auto" w:sz="0" w:space="0"/>
        </w:pBdr>
        <w:spacing w:before="226" w:beforeAutospacing="0" w:after="226" w:afterAutospacing="0" w:line="420" w:lineRule="atLeast"/>
        <w:jc w:val="both"/>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第二部分尼玛县经济和信息化局2024年部门预算公开表</w:t>
      </w:r>
    </w:p>
    <w:p>
      <w:pPr>
        <w:pStyle w:val="2"/>
        <w:widowControl/>
        <w:pBdr>
          <w:top w:val="none" w:color="auto" w:sz="0" w:space="0"/>
          <w:left w:val="none" w:color="auto" w:sz="0" w:space="0"/>
          <w:bottom w:val="none" w:color="auto" w:sz="0" w:space="0"/>
          <w:right w:val="none" w:color="auto" w:sz="0" w:space="0"/>
        </w:pBdr>
        <w:spacing w:before="226" w:beforeAutospacing="0" w:after="226" w:afterAutospacing="0" w:line="420" w:lineRule="atLeast"/>
        <w:ind w:firstLine="640" w:firstLineChars="200"/>
        <w:jc w:val="both"/>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一、财政拨款收支总表</w:t>
      </w:r>
    </w:p>
    <w:p>
      <w:pPr>
        <w:pStyle w:val="2"/>
        <w:widowControl/>
        <w:pBdr>
          <w:top w:val="none" w:color="auto" w:sz="0" w:space="0"/>
          <w:left w:val="none" w:color="auto" w:sz="0" w:space="0"/>
          <w:bottom w:val="none" w:color="auto" w:sz="0" w:space="0"/>
          <w:right w:val="none" w:color="auto" w:sz="0" w:space="0"/>
        </w:pBdr>
        <w:spacing w:before="226" w:beforeAutospacing="0" w:after="226" w:afterAutospacing="0" w:line="420" w:lineRule="atLeast"/>
        <w:ind w:firstLine="640" w:firstLineChars="200"/>
        <w:jc w:val="both"/>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二、一般公共预算支出表</w:t>
      </w:r>
    </w:p>
    <w:p>
      <w:pPr>
        <w:pStyle w:val="2"/>
        <w:widowControl/>
        <w:pBdr>
          <w:top w:val="none" w:color="auto" w:sz="0" w:space="0"/>
          <w:left w:val="none" w:color="auto" w:sz="0" w:space="0"/>
          <w:bottom w:val="none" w:color="auto" w:sz="0" w:space="0"/>
          <w:right w:val="none" w:color="auto" w:sz="0" w:space="0"/>
        </w:pBdr>
        <w:spacing w:before="226" w:beforeAutospacing="0" w:after="226" w:afterAutospacing="0" w:line="420" w:lineRule="atLeast"/>
        <w:ind w:firstLine="640" w:firstLineChars="200"/>
        <w:jc w:val="both"/>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三、一般公共预算基本支出表</w:t>
      </w:r>
    </w:p>
    <w:p>
      <w:pPr>
        <w:pStyle w:val="2"/>
        <w:widowControl/>
        <w:pBdr>
          <w:top w:val="none" w:color="auto" w:sz="0" w:space="0"/>
          <w:left w:val="none" w:color="auto" w:sz="0" w:space="0"/>
          <w:bottom w:val="none" w:color="auto" w:sz="0" w:space="0"/>
          <w:right w:val="none" w:color="auto" w:sz="0" w:space="0"/>
        </w:pBdr>
        <w:spacing w:before="226" w:beforeAutospacing="0" w:after="226" w:afterAutospacing="0" w:line="420" w:lineRule="atLeast"/>
        <w:ind w:firstLine="640" w:firstLineChars="200"/>
        <w:jc w:val="both"/>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四、一般公共预算“三公”经费支出表</w:t>
      </w:r>
    </w:p>
    <w:p>
      <w:pPr>
        <w:pStyle w:val="2"/>
        <w:widowControl/>
        <w:pBdr>
          <w:top w:val="none" w:color="auto" w:sz="0" w:space="0"/>
          <w:left w:val="none" w:color="auto" w:sz="0" w:space="0"/>
          <w:bottom w:val="none" w:color="auto" w:sz="0" w:space="0"/>
          <w:right w:val="none" w:color="auto" w:sz="0" w:space="0"/>
        </w:pBdr>
        <w:spacing w:before="226" w:beforeAutospacing="0" w:after="226" w:afterAutospacing="0" w:line="420" w:lineRule="atLeast"/>
        <w:ind w:firstLine="640" w:firstLineChars="200"/>
        <w:jc w:val="both"/>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五、政府性基金预算支出表</w:t>
      </w:r>
    </w:p>
    <w:p>
      <w:pPr>
        <w:pStyle w:val="2"/>
        <w:widowControl/>
        <w:pBdr>
          <w:top w:val="none" w:color="auto" w:sz="0" w:space="0"/>
          <w:left w:val="none" w:color="auto" w:sz="0" w:space="0"/>
          <w:bottom w:val="none" w:color="auto" w:sz="0" w:space="0"/>
          <w:right w:val="none" w:color="auto" w:sz="0" w:space="0"/>
        </w:pBdr>
        <w:spacing w:before="226" w:beforeAutospacing="0" w:after="226" w:afterAutospacing="0" w:line="420" w:lineRule="atLeast"/>
        <w:ind w:firstLine="640" w:firstLineChars="200"/>
        <w:jc w:val="both"/>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六、部门收支总表</w:t>
      </w:r>
    </w:p>
    <w:p>
      <w:pPr>
        <w:pStyle w:val="2"/>
        <w:widowControl/>
        <w:pBdr>
          <w:top w:val="none" w:color="auto" w:sz="0" w:space="0"/>
          <w:left w:val="none" w:color="auto" w:sz="0" w:space="0"/>
          <w:bottom w:val="none" w:color="auto" w:sz="0" w:space="0"/>
          <w:right w:val="none" w:color="auto" w:sz="0" w:space="0"/>
        </w:pBdr>
        <w:spacing w:before="226" w:beforeAutospacing="0" w:after="226" w:afterAutospacing="0" w:line="420" w:lineRule="atLeast"/>
        <w:ind w:firstLine="640" w:firstLineChars="200"/>
        <w:jc w:val="both"/>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七、部门收入总表</w:t>
      </w:r>
    </w:p>
    <w:p>
      <w:pPr>
        <w:pStyle w:val="2"/>
        <w:widowControl/>
        <w:pBdr>
          <w:top w:val="none" w:color="auto" w:sz="0" w:space="0"/>
          <w:left w:val="none" w:color="auto" w:sz="0" w:space="0"/>
          <w:bottom w:val="none" w:color="auto" w:sz="0" w:space="0"/>
          <w:right w:val="none" w:color="auto" w:sz="0" w:space="0"/>
        </w:pBdr>
        <w:spacing w:before="226" w:beforeAutospacing="0" w:after="226" w:afterAutospacing="0" w:line="420" w:lineRule="atLeast"/>
        <w:ind w:firstLine="640" w:firstLineChars="200"/>
        <w:jc w:val="both"/>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八、部门支出总表</w:t>
      </w:r>
    </w:p>
    <w:p>
      <w:pPr>
        <w:pStyle w:val="2"/>
        <w:widowControl/>
        <w:pBdr>
          <w:top w:val="none" w:color="auto" w:sz="0" w:space="0"/>
          <w:left w:val="none" w:color="auto" w:sz="0" w:space="0"/>
          <w:bottom w:val="none" w:color="auto" w:sz="0" w:space="0"/>
          <w:right w:val="none" w:color="auto" w:sz="0" w:space="0"/>
        </w:pBdr>
        <w:spacing w:before="226" w:beforeAutospacing="0" w:after="226" w:afterAutospacing="0" w:line="420" w:lineRule="atLeast"/>
        <w:jc w:val="both"/>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第三部分尼玛县经济和信息化局2024年度部门预算情况说明</w:t>
      </w:r>
    </w:p>
    <w:p>
      <w:pPr>
        <w:pStyle w:val="2"/>
        <w:widowControl/>
        <w:pBdr>
          <w:top w:val="none" w:color="auto" w:sz="0" w:space="0"/>
          <w:left w:val="none" w:color="auto" w:sz="0" w:space="0"/>
          <w:bottom w:val="none" w:color="auto" w:sz="0" w:space="0"/>
          <w:right w:val="none" w:color="auto" w:sz="0" w:space="0"/>
        </w:pBdr>
        <w:spacing w:before="226" w:beforeAutospacing="0" w:after="226" w:afterAutospacing="0" w:line="420" w:lineRule="atLeast"/>
        <w:jc w:val="both"/>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第四部分名词解</w:t>
      </w:r>
    </w:p>
    <w:p>
      <w:pPr>
        <w:pStyle w:val="2"/>
        <w:widowControl/>
        <w:pBdr>
          <w:top w:val="none" w:color="auto" w:sz="0" w:space="0"/>
          <w:left w:val="none" w:color="auto" w:sz="0" w:space="0"/>
          <w:bottom w:val="none" w:color="auto" w:sz="0" w:space="0"/>
          <w:right w:val="none" w:color="auto" w:sz="0" w:space="0"/>
        </w:pBdr>
        <w:spacing w:before="226" w:beforeAutospacing="0" w:after="226" w:afterAutospacing="0" w:line="420" w:lineRule="atLeast"/>
        <w:ind w:firstLine="1280" w:firstLineChars="400"/>
        <w:jc w:val="both"/>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第一部分尼玛县经济和信息化局概况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rPr>
        <w:t>一、部门主要职责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一）执行国家工业经济、数字经济和信息化建设的方针政策，贯彻落实有关法律法规，研究起草相关地方性法规和政府规章草案。拟订全县工业经济、数字经济和信息化建设规划和政策、措施并组织实施，拟订行业技术规范和标准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w:t>
      </w:r>
      <w:r>
        <w:rPr>
          <w:rFonts w:hint="eastAsia" w:ascii="方正楷体_GBK" w:hAnsi="方正楷体_GBK" w:eastAsia="方正楷体_GBK" w:cs="方正楷体_GBK"/>
          <w:i w:val="0"/>
          <w:iCs w:val="0"/>
          <w:caps w:val="0"/>
          <w:color w:val="333333"/>
          <w:spacing w:val="0"/>
          <w:sz w:val="24"/>
          <w:szCs w:val="24"/>
        </w:rPr>
        <w:t>二）提出优化全县工业经济、数字经济和信息化建设布局、结构调整、对外开放和利用外资的政策建议，推动相关领域供给侧结构性改革和承接产业转移工作，承担全县工业和信息化交流合作和招商引资工作。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三）负责提出全县工业经济、数字经济和信息化领域固定资产投资规模和方向、国家和自治区、市用于全县工业经济、数字经济和信息化领域财政性建设资金安排的意见。按规定权限审批、核准、审核全县工业经济、数字经济和信息化领域固定资产投资项目和企业技术改造项目并监督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四）负责全县工业经济、数字经济和信息化建设的运行、调度工作。监测、分析工业经济、数字经济和信息化建设的运行态势和质量，进行预测预警、统计并发布相关信息，加强信息引导。协调解决行业运行发展中的重大问题。会同县发展和改革委员会负责涉及工业和信息化领域煤、电、油、气、运、数据等生产要素的调度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五）负责统筹推进全县数字经济和大数据应用发展，指导协调信息产业发展中的重大问题。负责政府和社会公共数据资源管理服务。负责工业化和信息化融合发展，指导协调推进网络信息技术与实体经济深度融合，推动各行业数字化转型发展，促进信息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六）负责统筹推进全县信息化建设工作。负责全县重大信息化工程的规划、布局，负责组织推进全县电子政务建设，统筹推动跨行业、跨部门的互联互通和重要信息资源的开发利用、共享。负责预算内政府信息化项目技术论证和符合性审查。统筹通信业需求侧研究和管理，联系在藏基础电信企业工作，指导协调县级信息化企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七）推动全县工业经济、数字经济和信息化行业体制改革和管理创新。指导工业和信息化行业技术创新和技术进步，改造提升传统产业，组织实施国家、自治区、市和县相关领域科技重大专项，推进相关科研成果产业化。指导行业质量管理和推进品牌战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八）负责全县工业经济、数字经济和信息化领域的节能降耗、清洁生产和资源综合利用工作，参与制定能源节约和资源综合利用、清洁生产促进规划和污染控制政策。承担工业和信息化领域产业固定资产投资项目的节能评审工作，提出评审意见。协调解决工业化与生态环境协调发展中的重大问题，组织实施相关重大示范项目和新产品、新技术、新工艺、新设备、新材料的推广应用。承担工业领域国防动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九）负责全县原材料、消费品、装备、电子信息等工业和信息化行业规划管理工作。承担矿业、化工（不含炼油、煤制燃料和燃料乙醇）、建材业等重工业的行业管理。承担食品业、药业、天然饮用水产业、民族手工业等行业管理。组织协调装备制造业发展，指导先进技术装备的消化吸收创新。负责盐业行业管理、国防科技工业行业管理、国防信息动员工作。负责民用爆炸物品行业管理工作。指导工艺美术大师评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十）负责全县中小企业发展的宏观指导、综合协调和监督检查。拟订促进中小企业发展的规划和政策、措施。引导中小企业转变发展方式、推动结构调整。提出国家、自治区、市和县级扶持中小企业发展专项资金的安排意见。拟订促进中小企业创业创新政策、措施并组织实施。参与制定促进中小企业融资和担保的政策、措施，推动中小企业信用担保体系建设。指导中小企业服务体系建设和中小企业对外交流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十一）负责全县产业园区的建设管理工作。拟订产业园区发展规划和政策、措施并组织实施。推进产业园区公共配套设施建设，组织实施产业园区公共服务平台项目计划，指导产业园区管委会提升园区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十二）组织研究全县通信网络及相关信息安全问题并提出政策措施。协调管理电信网、互联网网络信息安全平台。负责网络安全应急管理和处置，负责特殊通信管理，拟订通信管制和网络管制政策措施。管理党政专用通信工作。联系通信和无线电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（十三）负责本行业领域安全生产监督管理和应急处置工作。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（十四）完成县委、县政府交办的其他任务。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十五）职能转变。县经济和信息化局应围绕贯彻实施制造强国战略、网络强国战略和创新驱动发展战略，以转方式、调结构、促升级、防风险、补短板、增后劲为着力点，不断加强、优化工业经济、数字经济和信息化建设管理服务职能。一是更加注重从工业和信息化单一层面，进一步扩展延伸工业经济、数字经济和信息化建设等层面，通过管规划、管政策、管标准，强化更为宏观的管理和服务。二是更加注重围绕国家和自治区工业经济、数字经济和信息化建设的任务安排，推动服务和管理下沉，更好发挥经济和信息化建设，推动和服务实体经济的功能。三是更加注重按照简政放权要求，下放管理和服务职能，减少微观管理和具体审批事项，逐步减少并依法规范事前审批，加强事中事后监管，不断优化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（十六）承办县政府交办的其他事项。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二、机构设置情况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我办隶属行政机构，人员编制</w:t>
      </w:r>
      <w:r>
        <w:rPr>
          <w:rFonts w:hint="eastAsia" w:ascii="方正楷体_GBK" w:hAnsi="方正楷体_GBK" w:eastAsia="方正楷体_GBK" w:cs="方正楷体_GBK"/>
          <w:i w:val="0"/>
          <w:iCs w:val="0"/>
          <w:caps w:val="0"/>
          <w:color w:val="333333"/>
          <w:spacing w:val="0"/>
          <w:sz w:val="24"/>
          <w:szCs w:val="24"/>
          <w:lang w:val="en-US" w:eastAsia="zh-CN"/>
        </w:rPr>
        <w:t>3</w:t>
      </w:r>
      <w:r>
        <w:rPr>
          <w:rFonts w:hint="eastAsia" w:ascii="方正楷体_GBK" w:hAnsi="方正楷体_GBK" w:eastAsia="方正楷体_GBK" w:cs="方正楷体_GBK"/>
          <w:i w:val="0"/>
          <w:iCs w:val="0"/>
          <w:caps w:val="0"/>
          <w:color w:val="333333"/>
          <w:spacing w:val="0"/>
          <w:sz w:val="24"/>
          <w:szCs w:val="24"/>
        </w:rPr>
        <w:t>人，行政人员编制</w:t>
      </w:r>
      <w:r>
        <w:rPr>
          <w:rFonts w:hint="eastAsia" w:ascii="方正楷体_GBK" w:hAnsi="方正楷体_GBK" w:eastAsia="方正楷体_GBK" w:cs="方正楷体_GBK"/>
          <w:i w:val="0"/>
          <w:iCs w:val="0"/>
          <w:caps w:val="0"/>
          <w:color w:val="333333"/>
          <w:spacing w:val="0"/>
          <w:sz w:val="24"/>
          <w:szCs w:val="24"/>
          <w:lang w:val="en-US" w:eastAsia="zh-CN"/>
        </w:rPr>
        <w:t>3</w:t>
      </w:r>
      <w:r>
        <w:rPr>
          <w:rFonts w:hint="eastAsia" w:ascii="方正楷体_GBK" w:hAnsi="方正楷体_GBK" w:eastAsia="方正楷体_GBK" w:cs="方正楷体_GBK"/>
          <w:i w:val="0"/>
          <w:iCs w:val="0"/>
          <w:caps w:val="0"/>
          <w:color w:val="333333"/>
          <w:spacing w:val="0"/>
          <w:sz w:val="24"/>
          <w:szCs w:val="24"/>
        </w:rPr>
        <w:t>人。202</w:t>
      </w:r>
      <w:r>
        <w:rPr>
          <w:rFonts w:hint="eastAsia" w:ascii="方正楷体_GBK" w:hAnsi="方正楷体_GBK" w:eastAsia="方正楷体_GBK" w:cs="方正楷体_GBK"/>
          <w:i w:val="0"/>
          <w:iCs w:val="0"/>
          <w:caps w:val="0"/>
          <w:color w:val="333333"/>
          <w:spacing w:val="0"/>
          <w:sz w:val="24"/>
          <w:szCs w:val="24"/>
          <w:lang w:val="en-US" w:eastAsia="zh-CN"/>
        </w:rPr>
        <w:t>4</w:t>
      </w:r>
      <w:r>
        <w:rPr>
          <w:rFonts w:hint="eastAsia" w:ascii="方正楷体_GBK" w:hAnsi="方正楷体_GBK" w:eastAsia="方正楷体_GBK" w:cs="方正楷体_GBK"/>
          <w:i w:val="0"/>
          <w:iCs w:val="0"/>
          <w:caps w:val="0"/>
          <w:color w:val="333333"/>
          <w:spacing w:val="0"/>
          <w:sz w:val="24"/>
          <w:szCs w:val="24"/>
        </w:rPr>
        <w:t>年，我办在职职工</w:t>
      </w:r>
      <w:r>
        <w:rPr>
          <w:rFonts w:hint="eastAsia" w:ascii="方正楷体_GBK" w:hAnsi="方正楷体_GBK" w:eastAsia="方正楷体_GBK" w:cs="方正楷体_GBK"/>
          <w:i w:val="0"/>
          <w:iCs w:val="0"/>
          <w:caps w:val="0"/>
          <w:color w:val="333333"/>
          <w:spacing w:val="0"/>
          <w:sz w:val="24"/>
          <w:szCs w:val="24"/>
          <w:lang w:val="en-US" w:eastAsia="zh-CN"/>
        </w:rPr>
        <w:t>3</w:t>
      </w:r>
      <w:r>
        <w:rPr>
          <w:rFonts w:hint="eastAsia" w:ascii="方正楷体_GBK" w:hAnsi="方正楷体_GBK" w:eastAsia="方正楷体_GBK" w:cs="方正楷体_GBK"/>
          <w:i w:val="0"/>
          <w:iCs w:val="0"/>
          <w:caps w:val="0"/>
          <w:color w:val="333333"/>
          <w:spacing w:val="0"/>
          <w:sz w:val="24"/>
          <w:szCs w:val="24"/>
        </w:rPr>
        <w:t>人，其中：正科级</w:t>
      </w:r>
      <w:r>
        <w:rPr>
          <w:rFonts w:hint="eastAsia" w:ascii="方正楷体_GBK" w:hAnsi="方正楷体_GBK" w:eastAsia="方正楷体_GBK" w:cs="方正楷体_GBK"/>
          <w:i w:val="0"/>
          <w:iCs w:val="0"/>
          <w:caps w:val="0"/>
          <w:color w:val="333333"/>
          <w:spacing w:val="0"/>
          <w:sz w:val="24"/>
          <w:szCs w:val="24"/>
          <w:lang w:val="en-US" w:eastAsia="zh-CN"/>
        </w:rPr>
        <w:t>1</w:t>
      </w:r>
      <w:r>
        <w:rPr>
          <w:rFonts w:hint="eastAsia" w:ascii="方正楷体_GBK" w:hAnsi="方正楷体_GBK" w:eastAsia="方正楷体_GBK" w:cs="方正楷体_GBK"/>
          <w:i w:val="0"/>
          <w:iCs w:val="0"/>
          <w:caps w:val="0"/>
          <w:color w:val="333333"/>
          <w:spacing w:val="0"/>
          <w:sz w:val="24"/>
          <w:szCs w:val="24"/>
        </w:rPr>
        <w:t>人，副科1人，科员</w:t>
      </w:r>
      <w:r>
        <w:rPr>
          <w:rFonts w:hint="eastAsia" w:ascii="方正楷体_GBK" w:hAnsi="方正楷体_GBK" w:eastAsia="方正楷体_GBK" w:cs="方正楷体_GBK"/>
          <w:i w:val="0"/>
          <w:iCs w:val="0"/>
          <w:caps w:val="0"/>
          <w:color w:val="333333"/>
          <w:spacing w:val="0"/>
          <w:sz w:val="24"/>
          <w:szCs w:val="24"/>
          <w:lang w:val="en-US" w:eastAsia="zh-CN"/>
        </w:rPr>
        <w:t>1</w:t>
      </w:r>
      <w:r>
        <w:rPr>
          <w:rFonts w:hint="eastAsia" w:ascii="方正楷体_GBK" w:hAnsi="方正楷体_GBK" w:eastAsia="方正楷体_GBK" w:cs="方正楷体_GBK"/>
          <w:i w:val="0"/>
          <w:iCs w:val="0"/>
          <w:caps w:val="0"/>
          <w:color w:val="333333"/>
          <w:spacing w:val="0"/>
          <w:sz w:val="24"/>
          <w:szCs w:val="24"/>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right="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第二部分尼玛县经济和信息化局202</w:t>
      </w:r>
      <w:r>
        <w:rPr>
          <w:rFonts w:hint="eastAsia" w:ascii="黑体" w:hAnsi="黑体" w:eastAsia="黑体" w:cs="黑体"/>
          <w:i w:val="0"/>
          <w:iCs w:val="0"/>
          <w:caps w:val="0"/>
          <w:color w:val="333333"/>
          <w:spacing w:val="0"/>
          <w:sz w:val="32"/>
          <w:szCs w:val="32"/>
          <w:lang w:val="en-US" w:eastAsia="zh-CN"/>
        </w:rPr>
        <w:t>4</w:t>
      </w:r>
      <w:r>
        <w:rPr>
          <w:rFonts w:hint="eastAsia" w:ascii="黑体" w:hAnsi="黑体" w:eastAsia="黑体" w:cs="黑体"/>
          <w:i w:val="0"/>
          <w:iCs w:val="0"/>
          <w:caps w:val="0"/>
          <w:color w:val="333333"/>
          <w:spacing w:val="0"/>
          <w:sz w:val="32"/>
          <w:szCs w:val="32"/>
        </w:rPr>
        <w:t>年度预算公开表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方正楷体_GBK" w:hAnsi="方正楷体_GBK" w:eastAsia="方正楷体_GBK" w:cs="方正楷体_GBK"/>
          <w:i w:val="0"/>
          <w:iCs w:val="0"/>
          <w:caps w:val="0"/>
          <w:color w:val="333333"/>
          <w:spacing w:val="0"/>
          <w:sz w:val="24"/>
          <w:szCs w:val="24"/>
          <w:lang w:eastAsia="zh-CN"/>
        </w:rPr>
      </w:pPr>
      <w:r>
        <w:rPr>
          <w:rFonts w:hint="eastAsia" w:ascii="方正楷体_GBK" w:hAnsi="方正楷体_GBK" w:eastAsia="方正楷体_GBK" w:cs="方正楷体_GBK"/>
          <w:i w:val="0"/>
          <w:iCs w:val="0"/>
          <w:caps w:val="0"/>
          <w:color w:val="333333"/>
          <w:spacing w:val="0"/>
          <w:sz w:val="24"/>
          <w:szCs w:val="24"/>
          <w:lang w:eastAsia="zh-CN"/>
        </w:rPr>
        <w:t>（</w:t>
      </w:r>
      <w:r>
        <w:rPr>
          <w:rFonts w:hint="eastAsia" w:ascii="方正楷体_GBK" w:hAnsi="方正楷体_GBK" w:eastAsia="方正楷体_GBK" w:cs="方正楷体_GBK"/>
          <w:i w:val="0"/>
          <w:iCs w:val="0"/>
          <w:caps w:val="0"/>
          <w:color w:val="333333"/>
          <w:spacing w:val="0"/>
          <w:sz w:val="24"/>
          <w:szCs w:val="24"/>
          <w:lang w:val="en-US" w:eastAsia="zh-CN"/>
        </w:rPr>
        <w:t xml:space="preserve">                </w:t>
      </w:r>
      <w:r>
        <w:rPr>
          <w:rFonts w:hint="eastAsia" w:ascii="方正楷体_GBK" w:hAnsi="方正楷体_GBK" w:eastAsia="方正楷体_GBK" w:cs="方正楷体_GBK"/>
          <w:i w:val="0"/>
          <w:iCs w:val="0"/>
          <w:caps w:val="0"/>
          <w:color w:val="333333"/>
          <w:spacing w:val="0"/>
          <w:sz w:val="24"/>
          <w:szCs w:val="24"/>
        </w:rPr>
        <w:t>明细表详见附件</w:t>
      </w:r>
      <w:r>
        <w:rPr>
          <w:rFonts w:hint="eastAsia" w:ascii="方正楷体_GBK" w:hAnsi="方正楷体_GBK" w:eastAsia="方正楷体_GBK" w:cs="方正楷体_GBK"/>
          <w:i w:val="0"/>
          <w:iCs w:val="0"/>
          <w:caps w:val="0"/>
          <w:color w:val="333333"/>
          <w:spacing w:val="0"/>
          <w:sz w:val="24"/>
          <w:szCs w:val="24"/>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right="0"/>
        <w:jc w:val="left"/>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rPr>
        <w:t>第三部分尼玛县经济和信息化局202</w:t>
      </w:r>
      <w:r>
        <w:rPr>
          <w:rFonts w:hint="eastAsia" w:ascii="方正黑体_GBK" w:hAnsi="方正黑体_GBK" w:eastAsia="方正黑体_GBK" w:cs="方正黑体_GBK"/>
          <w:i w:val="0"/>
          <w:iCs w:val="0"/>
          <w:caps w:val="0"/>
          <w:color w:val="333333"/>
          <w:spacing w:val="0"/>
          <w:sz w:val="32"/>
          <w:szCs w:val="32"/>
          <w:lang w:val="en-US" w:eastAsia="zh-CN"/>
        </w:rPr>
        <w:t>4</w:t>
      </w:r>
      <w:r>
        <w:rPr>
          <w:rFonts w:hint="eastAsia" w:ascii="方正黑体_GBK" w:hAnsi="方正黑体_GBK" w:eastAsia="方正黑体_GBK" w:cs="方正黑体_GBK"/>
          <w:i w:val="0"/>
          <w:iCs w:val="0"/>
          <w:caps w:val="0"/>
          <w:color w:val="333333"/>
          <w:spacing w:val="0"/>
          <w:sz w:val="32"/>
          <w:szCs w:val="32"/>
        </w:rPr>
        <w:t>年度预算情况说明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right="0" w:firstLine="640" w:firstLineChars="200"/>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一、关于尼玛县经济和信息化局202</w:t>
      </w:r>
      <w:r>
        <w:rPr>
          <w:rFonts w:hint="eastAsia" w:ascii="黑体" w:hAnsi="黑体" w:eastAsia="黑体" w:cs="黑体"/>
          <w:i w:val="0"/>
          <w:iCs w:val="0"/>
          <w:caps w:val="0"/>
          <w:color w:val="333333"/>
          <w:spacing w:val="0"/>
          <w:sz w:val="32"/>
          <w:szCs w:val="32"/>
          <w:lang w:val="en-US" w:eastAsia="zh-CN"/>
        </w:rPr>
        <w:t>4</w:t>
      </w:r>
      <w:r>
        <w:rPr>
          <w:rFonts w:hint="eastAsia" w:ascii="黑体" w:hAnsi="黑体" w:eastAsia="黑体" w:cs="黑体"/>
          <w:i w:val="0"/>
          <w:iCs w:val="0"/>
          <w:caps w:val="0"/>
          <w:color w:val="333333"/>
          <w:spacing w:val="0"/>
          <w:sz w:val="32"/>
          <w:szCs w:val="32"/>
        </w:rPr>
        <w:t>年度财政拨款收支预算情况总体说明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auto"/>
          <w:spacing w:val="0"/>
          <w:sz w:val="24"/>
          <w:szCs w:val="24"/>
          <w:highlight w:val="yellow"/>
        </w:rPr>
      </w:pPr>
      <w:r>
        <w:rPr>
          <w:rFonts w:hint="eastAsia" w:ascii="方正楷体_GBK" w:hAnsi="方正楷体_GBK" w:eastAsia="方正楷体_GBK" w:cs="方正楷体_GBK"/>
          <w:i w:val="0"/>
          <w:iCs w:val="0"/>
          <w:caps w:val="0"/>
          <w:color w:val="auto"/>
          <w:spacing w:val="0"/>
          <w:sz w:val="24"/>
          <w:szCs w:val="24"/>
          <w:highlight w:val="none"/>
        </w:rPr>
        <w:t>尼玛县经济和信息化局202</w:t>
      </w:r>
      <w:r>
        <w:rPr>
          <w:rFonts w:hint="eastAsia" w:ascii="方正楷体_GBK" w:hAnsi="方正楷体_GBK" w:eastAsia="方正楷体_GBK" w:cs="方正楷体_GBK"/>
          <w:i w:val="0"/>
          <w:iCs w:val="0"/>
          <w:caps w:val="0"/>
          <w:color w:val="auto"/>
          <w:spacing w:val="0"/>
          <w:sz w:val="24"/>
          <w:szCs w:val="24"/>
          <w:highlight w:val="none"/>
          <w:lang w:val="en-US" w:eastAsia="zh-CN"/>
        </w:rPr>
        <w:t>4</w:t>
      </w:r>
      <w:r>
        <w:rPr>
          <w:rFonts w:hint="eastAsia" w:ascii="方正楷体_GBK" w:hAnsi="方正楷体_GBK" w:eastAsia="方正楷体_GBK" w:cs="方正楷体_GBK"/>
          <w:i w:val="0"/>
          <w:iCs w:val="0"/>
          <w:caps w:val="0"/>
          <w:color w:val="auto"/>
          <w:spacing w:val="0"/>
          <w:sz w:val="24"/>
          <w:szCs w:val="24"/>
          <w:highlight w:val="none"/>
        </w:rPr>
        <w:t>年财政拨款收支总预</w:t>
      </w:r>
      <w:r>
        <w:rPr>
          <w:rFonts w:hint="eastAsia" w:ascii="方正楷体_GBK" w:hAnsi="方正楷体_GBK" w:eastAsia="方正楷体_GBK" w:cs="方正楷体_GBK"/>
          <w:i w:val="0"/>
          <w:iCs w:val="0"/>
          <w:caps w:val="0"/>
          <w:color w:val="auto"/>
          <w:spacing w:val="0"/>
          <w:sz w:val="24"/>
          <w:szCs w:val="24"/>
          <w:highlight w:val="none"/>
          <w:lang w:val="en-US" w:eastAsia="zh-CN"/>
        </w:rPr>
        <w:t>算369.49</w:t>
      </w:r>
      <w:r>
        <w:rPr>
          <w:rFonts w:hint="eastAsia" w:ascii="方正楷体_GBK" w:hAnsi="方正楷体_GBK" w:eastAsia="方正楷体_GBK" w:cs="方正楷体_GBK"/>
          <w:i w:val="0"/>
          <w:iCs w:val="0"/>
          <w:caps w:val="0"/>
          <w:color w:val="auto"/>
          <w:spacing w:val="0"/>
          <w:sz w:val="24"/>
          <w:szCs w:val="24"/>
          <w:highlight w:val="none"/>
        </w:rPr>
        <w:t>万元，收入全部为一般公共预算拨款、无政府性基金预算拨款；支出包括：人员类支出</w:t>
      </w:r>
      <w:r>
        <w:rPr>
          <w:rFonts w:hint="eastAsia" w:ascii="方正楷体_GBK" w:hAnsi="方正楷体_GBK" w:eastAsia="方正楷体_GBK" w:cs="方正楷体_GBK"/>
          <w:i w:val="0"/>
          <w:iCs w:val="0"/>
          <w:caps w:val="0"/>
          <w:color w:val="auto"/>
          <w:spacing w:val="0"/>
          <w:sz w:val="24"/>
          <w:szCs w:val="24"/>
          <w:highlight w:val="none"/>
          <w:lang w:val="en-US" w:eastAsia="zh-CN"/>
        </w:rPr>
        <w:t>100.98</w:t>
      </w:r>
      <w:r>
        <w:rPr>
          <w:rFonts w:hint="eastAsia" w:ascii="方正楷体_GBK" w:hAnsi="方正楷体_GBK" w:eastAsia="方正楷体_GBK" w:cs="方正楷体_GBK"/>
          <w:i w:val="0"/>
          <w:iCs w:val="0"/>
          <w:caps w:val="0"/>
          <w:color w:val="auto"/>
          <w:spacing w:val="0"/>
          <w:sz w:val="24"/>
          <w:szCs w:val="24"/>
          <w:highlight w:val="none"/>
        </w:rPr>
        <w:t>万元，公用经费支出：</w:t>
      </w:r>
      <w:r>
        <w:rPr>
          <w:rFonts w:hint="eastAsia" w:ascii="方正楷体_GBK" w:hAnsi="方正楷体_GBK" w:eastAsia="方正楷体_GBK" w:cs="方正楷体_GBK"/>
          <w:i w:val="0"/>
          <w:iCs w:val="0"/>
          <w:caps w:val="0"/>
          <w:color w:val="auto"/>
          <w:spacing w:val="0"/>
          <w:sz w:val="24"/>
          <w:szCs w:val="24"/>
          <w:highlight w:val="none"/>
          <w:lang w:val="en-US" w:eastAsia="zh-CN"/>
        </w:rPr>
        <w:t>5.4</w:t>
      </w:r>
      <w:r>
        <w:rPr>
          <w:rFonts w:hint="eastAsia" w:ascii="方正楷体_GBK" w:hAnsi="方正楷体_GBK" w:eastAsia="方正楷体_GBK" w:cs="方正楷体_GBK"/>
          <w:i w:val="0"/>
          <w:iCs w:val="0"/>
          <w:caps w:val="0"/>
          <w:color w:val="auto"/>
          <w:spacing w:val="0"/>
          <w:sz w:val="24"/>
          <w:szCs w:val="24"/>
          <w:highlight w:val="none"/>
        </w:rPr>
        <w:t>万元，工会经费：</w:t>
      </w:r>
      <w:r>
        <w:rPr>
          <w:rFonts w:hint="eastAsia" w:ascii="方正楷体_GBK" w:hAnsi="方正楷体_GBK" w:eastAsia="方正楷体_GBK" w:cs="方正楷体_GBK"/>
          <w:i w:val="0"/>
          <w:iCs w:val="0"/>
          <w:caps w:val="0"/>
          <w:color w:val="auto"/>
          <w:spacing w:val="0"/>
          <w:sz w:val="24"/>
          <w:szCs w:val="24"/>
          <w:highlight w:val="none"/>
          <w:lang w:val="en-US" w:eastAsia="zh-CN"/>
        </w:rPr>
        <w:t>1.24</w:t>
      </w:r>
      <w:r>
        <w:rPr>
          <w:rFonts w:hint="eastAsia" w:ascii="方正楷体_GBK" w:hAnsi="方正楷体_GBK" w:eastAsia="方正楷体_GBK" w:cs="方正楷体_GBK"/>
          <w:i w:val="0"/>
          <w:iCs w:val="0"/>
          <w:caps w:val="0"/>
          <w:color w:val="auto"/>
          <w:spacing w:val="0"/>
          <w:sz w:val="24"/>
          <w:szCs w:val="24"/>
          <w:highlight w:val="none"/>
        </w:rPr>
        <w:t>万元，项目支出264.14万元。我单位编制人数</w:t>
      </w:r>
      <w:r>
        <w:rPr>
          <w:rFonts w:hint="eastAsia" w:ascii="方正楷体_GBK" w:hAnsi="方正楷体_GBK" w:eastAsia="方正楷体_GBK" w:cs="方正楷体_GBK"/>
          <w:i w:val="0"/>
          <w:iCs w:val="0"/>
          <w:caps w:val="0"/>
          <w:color w:val="auto"/>
          <w:spacing w:val="0"/>
          <w:sz w:val="24"/>
          <w:szCs w:val="24"/>
          <w:highlight w:val="none"/>
          <w:lang w:val="en-US" w:eastAsia="zh-CN"/>
        </w:rPr>
        <w:t>3</w:t>
      </w:r>
      <w:r>
        <w:rPr>
          <w:rFonts w:hint="eastAsia" w:ascii="方正楷体_GBK" w:hAnsi="方正楷体_GBK" w:eastAsia="方正楷体_GBK" w:cs="方正楷体_GBK"/>
          <w:i w:val="0"/>
          <w:iCs w:val="0"/>
          <w:caps w:val="0"/>
          <w:color w:val="auto"/>
          <w:spacing w:val="0"/>
          <w:sz w:val="24"/>
          <w:szCs w:val="24"/>
          <w:highlight w:val="none"/>
        </w:rPr>
        <w:t>人，202</w:t>
      </w:r>
      <w:r>
        <w:rPr>
          <w:rFonts w:hint="eastAsia" w:ascii="方正楷体_GBK" w:hAnsi="方正楷体_GBK" w:eastAsia="方正楷体_GBK" w:cs="方正楷体_GBK"/>
          <w:i w:val="0"/>
          <w:iCs w:val="0"/>
          <w:caps w:val="0"/>
          <w:color w:val="auto"/>
          <w:spacing w:val="0"/>
          <w:sz w:val="24"/>
          <w:szCs w:val="24"/>
          <w:highlight w:val="none"/>
          <w:lang w:val="en-US" w:eastAsia="zh-CN"/>
        </w:rPr>
        <w:t>4</w:t>
      </w:r>
      <w:r>
        <w:rPr>
          <w:rFonts w:hint="eastAsia" w:ascii="方正楷体_GBK" w:hAnsi="方正楷体_GBK" w:eastAsia="方正楷体_GBK" w:cs="方正楷体_GBK"/>
          <w:i w:val="0"/>
          <w:iCs w:val="0"/>
          <w:caps w:val="0"/>
          <w:color w:val="auto"/>
          <w:spacing w:val="0"/>
          <w:sz w:val="24"/>
          <w:szCs w:val="24"/>
          <w:highlight w:val="none"/>
        </w:rPr>
        <w:t>年实有人数</w:t>
      </w:r>
      <w:r>
        <w:rPr>
          <w:rFonts w:hint="eastAsia" w:ascii="方正楷体_GBK" w:hAnsi="方正楷体_GBK" w:eastAsia="方正楷体_GBK" w:cs="方正楷体_GBK"/>
          <w:i w:val="0"/>
          <w:iCs w:val="0"/>
          <w:caps w:val="0"/>
          <w:color w:val="auto"/>
          <w:spacing w:val="0"/>
          <w:sz w:val="24"/>
          <w:szCs w:val="24"/>
          <w:highlight w:val="none"/>
          <w:lang w:val="en-US" w:eastAsia="zh-CN"/>
        </w:rPr>
        <w:t>3</w:t>
      </w:r>
      <w:r>
        <w:rPr>
          <w:rFonts w:hint="eastAsia" w:ascii="方正楷体_GBK" w:hAnsi="方正楷体_GBK" w:eastAsia="方正楷体_GBK" w:cs="方正楷体_GBK"/>
          <w:i w:val="0"/>
          <w:iCs w:val="0"/>
          <w:caps w:val="0"/>
          <w:color w:val="auto"/>
          <w:spacing w:val="0"/>
          <w:sz w:val="24"/>
          <w:szCs w:val="24"/>
          <w:highlight w:val="none"/>
        </w:rPr>
        <w:t>人，202</w:t>
      </w:r>
      <w:r>
        <w:rPr>
          <w:rFonts w:hint="eastAsia" w:ascii="方正楷体_GBK" w:hAnsi="方正楷体_GBK" w:eastAsia="方正楷体_GBK" w:cs="方正楷体_GBK"/>
          <w:i w:val="0"/>
          <w:iCs w:val="0"/>
          <w:caps w:val="0"/>
          <w:color w:val="auto"/>
          <w:spacing w:val="0"/>
          <w:sz w:val="24"/>
          <w:szCs w:val="24"/>
          <w:highlight w:val="none"/>
          <w:lang w:val="en-US" w:eastAsia="zh-CN"/>
        </w:rPr>
        <w:t>4</w:t>
      </w:r>
      <w:r>
        <w:rPr>
          <w:rFonts w:hint="eastAsia" w:ascii="方正楷体_GBK" w:hAnsi="方正楷体_GBK" w:eastAsia="方正楷体_GBK" w:cs="方正楷体_GBK"/>
          <w:i w:val="0"/>
          <w:iCs w:val="0"/>
          <w:caps w:val="0"/>
          <w:color w:val="auto"/>
          <w:spacing w:val="0"/>
          <w:sz w:val="24"/>
          <w:szCs w:val="24"/>
          <w:highlight w:val="none"/>
        </w:rPr>
        <w:t>年预算经费共计</w:t>
      </w:r>
      <w:r>
        <w:rPr>
          <w:rFonts w:hint="eastAsia" w:ascii="方正楷体_GBK" w:hAnsi="方正楷体_GBK" w:eastAsia="方正楷体_GBK" w:cs="方正楷体_GBK"/>
          <w:i w:val="0"/>
          <w:iCs w:val="0"/>
          <w:caps w:val="0"/>
          <w:color w:val="auto"/>
          <w:spacing w:val="0"/>
          <w:sz w:val="24"/>
          <w:szCs w:val="24"/>
          <w:highlight w:val="none"/>
          <w:lang w:val="en-US" w:eastAsia="zh-CN"/>
        </w:rPr>
        <w:t>369.49</w:t>
      </w:r>
      <w:r>
        <w:rPr>
          <w:rFonts w:hint="eastAsia" w:ascii="方正楷体_GBK" w:hAnsi="方正楷体_GBK" w:eastAsia="方正楷体_GBK" w:cs="方正楷体_GBK"/>
          <w:i w:val="0"/>
          <w:iCs w:val="0"/>
          <w:caps w:val="0"/>
          <w:color w:val="auto"/>
          <w:spacing w:val="0"/>
          <w:sz w:val="24"/>
          <w:szCs w:val="24"/>
          <w:highlight w:val="none"/>
        </w:rPr>
        <w:t>万元。其中工资福利支出预算</w:t>
      </w:r>
      <w:r>
        <w:rPr>
          <w:rFonts w:hint="eastAsia" w:ascii="方正楷体_GBK" w:hAnsi="方正楷体_GBK" w:eastAsia="方正楷体_GBK" w:cs="方正楷体_GBK"/>
          <w:i w:val="0"/>
          <w:iCs w:val="0"/>
          <w:caps w:val="0"/>
          <w:color w:val="auto"/>
          <w:spacing w:val="0"/>
          <w:sz w:val="24"/>
          <w:szCs w:val="24"/>
          <w:highlight w:val="none"/>
          <w:lang w:val="en-US" w:eastAsia="zh-CN"/>
        </w:rPr>
        <w:t>100.98</w:t>
      </w:r>
      <w:r>
        <w:rPr>
          <w:rFonts w:hint="eastAsia" w:ascii="方正楷体_GBK" w:hAnsi="方正楷体_GBK" w:eastAsia="方正楷体_GBK" w:cs="方正楷体_GBK"/>
          <w:i w:val="0"/>
          <w:iCs w:val="0"/>
          <w:caps w:val="0"/>
          <w:color w:val="auto"/>
          <w:spacing w:val="0"/>
          <w:sz w:val="24"/>
          <w:szCs w:val="24"/>
          <w:highlight w:val="none"/>
        </w:rPr>
        <w:t>万元，商品服务服务支出预算</w:t>
      </w:r>
      <w:r>
        <w:rPr>
          <w:rFonts w:hint="eastAsia" w:ascii="方正楷体_GBK" w:hAnsi="方正楷体_GBK" w:eastAsia="方正楷体_GBK" w:cs="方正楷体_GBK"/>
          <w:i w:val="0"/>
          <w:iCs w:val="0"/>
          <w:caps w:val="0"/>
          <w:color w:val="auto"/>
          <w:spacing w:val="0"/>
          <w:sz w:val="24"/>
          <w:szCs w:val="24"/>
          <w:highlight w:val="none"/>
          <w:lang w:val="en-US" w:eastAsia="zh-CN"/>
        </w:rPr>
        <w:t>5.4</w:t>
      </w:r>
      <w:r>
        <w:rPr>
          <w:rFonts w:hint="eastAsia" w:ascii="方正楷体_GBK" w:hAnsi="方正楷体_GBK" w:eastAsia="方正楷体_GBK" w:cs="方正楷体_GBK"/>
          <w:i w:val="0"/>
          <w:iCs w:val="0"/>
          <w:caps w:val="0"/>
          <w:color w:val="auto"/>
          <w:spacing w:val="0"/>
          <w:sz w:val="24"/>
          <w:szCs w:val="24"/>
          <w:highlight w:val="none"/>
        </w:rPr>
        <w:t>万元，工会经费</w:t>
      </w:r>
      <w:r>
        <w:rPr>
          <w:rFonts w:hint="eastAsia" w:ascii="方正楷体_GBK" w:hAnsi="方正楷体_GBK" w:eastAsia="方正楷体_GBK" w:cs="方正楷体_GBK"/>
          <w:i w:val="0"/>
          <w:iCs w:val="0"/>
          <w:caps w:val="0"/>
          <w:color w:val="auto"/>
          <w:spacing w:val="0"/>
          <w:sz w:val="24"/>
          <w:szCs w:val="24"/>
          <w:highlight w:val="none"/>
          <w:lang w:val="en-US" w:eastAsia="zh-CN"/>
        </w:rPr>
        <w:t>1.24</w:t>
      </w:r>
      <w:r>
        <w:rPr>
          <w:rFonts w:hint="eastAsia" w:ascii="方正楷体_GBK" w:hAnsi="方正楷体_GBK" w:eastAsia="方正楷体_GBK" w:cs="方正楷体_GBK"/>
          <w:i w:val="0"/>
          <w:iCs w:val="0"/>
          <w:caps w:val="0"/>
          <w:color w:val="auto"/>
          <w:spacing w:val="0"/>
          <w:sz w:val="24"/>
          <w:szCs w:val="24"/>
          <w:highlight w:val="none"/>
        </w:rPr>
        <w:t>万元，项目支出预算264.14万元。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32"/>
          <w:szCs w:val="32"/>
        </w:rPr>
      </w:pPr>
      <w:r>
        <w:rPr>
          <w:rFonts w:hint="eastAsia" w:ascii="黑体" w:hAnsi="黑体" w:eastAsia="黑体" w:cs="黑体"/>
          <w:i w:val="0"/>
          <w:iCs w:val="0"/>
          <w:caps w:val="0"/>
          <w:color w:val="333333"/>
          <w:spacing w:val="0"/>
          <w:sz w:val="32"/>
          <w:szCs w:val="32"/>
        </w:rPr>
        <w:t>二、关于尼玛县经济和信息化局202</w:t>
      </w:r>
      <w:r>
        <w:rPr>
          <w:rFonts w:hint="eastAsia" w:ascii="黑体" w:hAnsi="黑体" w:eastAsia="黑体" w:cs="黑体"/>
          <w:i w:val="0"/>
          <w:iCs w:val="0"/>
          <w:caps w:val="0"/>
          <w:color w:val="333333"/>
          <w:spacing w:val="0"/>
          <w:sz w:val="32"/>
          <w:szCs w:val="32"/>
          <w:lang w:val="en-US" w:eastAsia="zh-CN"/>
        </w:rPr>
        <w:t>4</w:t>
      </w:r>
      <w:r>
        <w:rPr>
          <w:rFonts w:hint="eastAsia" w:ascii="黑体" w:hAnsi="黑体" w:eastAsia="黑体" w:cs="黑体"/>
          <w:i w:val="0"/>
          <w:iCs w:val="0"/>
          <w:caps w:val="0"/>
          <w:color w:val="333333"/>
          <w:spacing w:val="0"/>
          <w:sz w:val="32"/>
          <w:szCs w:val="32"/>
        </w:rPr>
        <w:t>年度一般公共预算当年拨款情况说明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（一）一般公共预算当年财政拨款规模变化情况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highlight w:val="none"/>
        </w:rPr>
      </w:pPr>
      <w:r>
        <w:rPr>
          <w:rFonts w:hint="eastAsia" w:ascii="方正楷体_GBK" w:hAnsi="方正楷体_GBK" w:eastAsia="方正楷体_GBK" w:cs="方正楷体_GBK"/>
          <w:i w:val="0"/>
          <w:iCs w:val="0"/>
          <w:caps w:val="0"/>
          <w:color w:val="auto"/>
          <w:spacing w:val="0"/>
          <w:sz w:val="24"/>
          <w:szCs w:val="24"/>
          <w:highlight w:val="none"/>
        </w:rPr>
        <w:t>202</w:t>
      </w:r>
      <w:r>
        <w:rPr>
          <w:rFonts w:hint="eastAsia" w:ascii="方正楷体_GBK" w:hAnsi="方正楷体_GBK" w:eastAsia="方正楷体_GBK" w:cs="方正楷体_GBK"/>
          <w:i w:val="0"/>
          <w:iCs w:val="0"/>
          <w:caps w:val="0"/>
          <w:color w:val="auto"/>
          <w:spacing w:val="0"/>
          <w:sz w:val="24"/>
          <w:szCs w:val="24"/>
          <w:highlight w:val="none"/>
          <w:lang w:val="en-US" w:eastAsia="zh-CN"/>
        </w:rPr>
        <w:t>4</w:t>
      </w:r>
      <w:r>
        <w:rPr>
          <w:rFonts w:hint="eastAsia" w:ascii="方正楷体_GBK" w:hAnsi="方正楷体_GBK" w:eastAsia="方正楷体_GBK" w:cs="方正楷体_GBK"/>
          <w:i w:val="0"/>
          <w:iCs w:val="0"/>
          <w:caps w:val="0"/>
          <w:color w:val="auto"/>
          <w:spacing w:val="0"/>
          <w:sz w:val="24"/>
          <w:szCs w:val="24"/>
          <w:highlight w:val="none"/>
        </w:rPr>
        <w:t>年当年预算收入</w:t>
      </w:r>
      <w:r>
        <w:rPr>
          <w:rFonts w:hint="eastAsia" w:ascii="方正楷体_GBK" w:hAnsi="方正楷体_GBK" w:eastAsia="方正楷体_GBK" w:cs="方正楷体_GBK"/>
          <w:i w:val="0"/>
          <w:iCs w:val="0"/>
          <w:caps w:val="0"/>
          <w:color w:val="auto"/>
          <w:spacing w:val="0"/>
          <w:sz w:val="24"/>
          <w:szCs w:val="24"/>
          <w:highlight w:val="none"/>
          <w:lang w:val="en-US" w:eastAsia="zh-CN"/>
        </w:rPr>
        <w:t>369.49</w:t>
      </w:r>
      <w:r>
        <w:rPr>
          <w:rFonts w:hint="eastAsia" w:ascii="方正楷体_GBK" w:hAnsi="方正楷体_GBK" w:eastAsia="方正楷体_GBK" w:cs="方正楷体_GBK"/>
          <w:i w:val="0"/>
          <w:iCs w:val="0"/>
          <w:caps w:val="0"/>
          <w:color w:val="auto"/>
          <w:spacing w:val="0"/>
          <w:sz w:val="24"/>
          <w:szCs w:val="24"/>
          <w:highlight w:val="none"/>
        </w:rPr>
        <w:t>万元，比上年增加</w:t>
      </w:r>
      <w:r>
        <w:rPr>
          <w:rFonts w:hint="eastAsia" w:ascii="方正楷体_GBK" w:hAnsi="方正楷体_GBK" w:eastAsia="方正楷体_GBK" w:cs="方正楷体_GBK"/>
          <w:i w:val="0"/>
          <w:iCs w:val="0"/>
          <w:caps w:val="0"/>
          <w:color w:val="auto"/>
          <w:spacing w:val="0"/>
          <w:sz w:val="24"/>
          <w:szCs w:val="24"/>
          <w:highlight w:val="none"/>
          <w:lang w:val="en-US" w:eastAsia="zh-CN"/>
        </w:rPr>
        <w:t>226.93</w:t>
      </w:r>
      <w:r>
        <w:rPr>
          <w:rFonts w:hint="eastAsia" w:ascii="方正楷体_GBK" w:hAnsi="方正楷体_GBK" w:eastAsia="方正楷体_GBK" w:cs="方正楷体_GBK"/>
          <w:i w:val="0"/>
          <w:iCs w:val="0"/>
          <w:caps w:val="0"/>
          <w:color w:val="auto"/>
          <w:spacing w:val="0"/>
          <w:sz w:val="24"/>
          <w:szCs w:val="24"/>
          <w:highlight w:val="none"/>
        </w:rPr>
        <w:t>万元，其中：基本支出预算收入</w:t>
      </w:r>
      <w:r>
        <w:rPr>
          <w:rFonts w:hint="eastAsia" w:ascii="方正楷体_GBK" w:hAnsi="方正楷体_GBK" w:eastAsia="方正楷体_GBK" w:cs="方正楷体_GBK"/>
          <w:i w:val="0"/>
          <w:iCs w:val="0"/>
          <w:caps w:val="0"/>
          <w:color w:val="auto"/>
          <w:spacing w:val="0"/>
          <w:sz w:val="24"/>
          <w:szCs w:val="24"/>
          <w:highlight w:val="none"/>
          <w:lang w:val="en-US" w:eastAsia="zh-CN"/>
        </w:rPr>
        <w:t>107.62</w:t>
      </w:r>
      <w:r>
        <w:rPr>
          <w:rFonts w:hint="eastAsia" w:ascii="方正楷体_GBK" w:hAnsi="方正楷体_GBK" w:eastAsia="方正楷体_GBK" w:cs="方正楷体_GBK"/>
          <w:i w:val="0"/>
          <w:iCs w:val="0"/>
          <w:caps w:val="0"/>
          <w:color w:val="auto"/>
          <w:spacing w:val="0"/>
          <w:sz w:val="24"/>
          <w:szCs w:val="24"/>
          <w:highlight w:val="none"/>
        </w:rPr>
        <w:t>万元，比上年</w:t>
      </w:r>
      <w:r>
        <w:rPr>
          <w:rFonts w:hint="eastAsia" w:ascii="方正楷体_GBK" w:hAnsi="方正楷体_GBK" w:eastAsia="方正楷体_GBK" w:cs="方正楷体_GBK"/>
          <w:i w:val="0"/>
          <w:iCs w:val="0"/>
          <w:caps w:val="0"/>
          <w:color w:val="auto"/>
          <w:spacing w:val="0"/>
          <w:sz w:val="24"/>
          <w:szCs w:val="24"/>
          <w:highlight w:val="none"/>
          <w:lang w:val="en-US" w:eastAsia="zh-CN"/>
        </w:rPr>
        <w:t>减少34.94</w:t>
      </w:r>
      <w:r>
        <w:rPr>
          <w:rFonts w:hint="eastAsia" w:ascii="方正楷体_GBK" w:hAnsi="方正楷体_GBK" w:eastAsia="方正楷体_GBK" w:cs="方正楷体_GBK"/>
          <w:i w:val="0"/>
          <w:iCs w:val="0"/>
          <w:caps w:val="0"/>
          <w:color w:val="auto"/>
          <w:spacing w:val="0"/>
          <w:sz w:val="24"/>
          <w:szCs w:val="24"/>
          <w:highlight w:val="none"/>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24"/>
          <w:szCs w:val="24"/>
        </w:rPr>
        <w:t>（二）一般公共预算当年财政拨款结构情况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方正楷体_GBK" w:hAnsi="方正楷体_GBK" w:eastAsia="方正楷体_GBK" w:cs="方正楷体_GBK"/>
          <w:i w:val="0"/>
          <w:iCs w:val="0"/>
          <w:caps w:val="0"/>
          <w:color w:val="auto"/>
          <w:spacing w:val="0"/>
          <w:sz w:val="24"/>
          <w:szCs w:val="24"/>
          <w:highlight w:val="none"/>
        </w:rPr>
      </w:pPr>
      <w:r>
        <w:rPr>
          <w:rFonts w:hint="eastAsia" w:ascii="方正楷体_GBK" w:hAnsi="方正楷体_GBK" w:eastAsia="方正楷体_GBK" w:cs="方正楷体_GBK"/>
          <w:i w:val="0"/>
          <w:iCs w:val="0"/>
          <w:caps w:val="0"/>
          <w:color w:val="auto"/>
          <w:spacing w:val="0"/>
          <w:sz w:val="24"/>
          <w:szCs w:val="24"/>
          <w:highlight w:val="none"/>
        </w:rPr>
        <w:t>202</w:t>
      </w:r>
      <w:r>
        <w:rPr>
          <w:rFonts w:hint="eastAsia" w:ascii="方正楷体_GBK" w:hAnsi="方正楷体_GBK" w:eastAsia="方正楷体_GBK" w:cs="方正楷体_GBK"/>
          <w:i w:val="0"/>
          <w:iCs w:val="0"/>
          <w:caps w:val="0"/>
          <w:color w:val="auto"/>
          <w:spacing w:val="0"/>
          <w:sz w:val="24"/>
          <w:szCs w:val="24"/>
          <w:highlight w:val="none"/>
          <w:lang w:val="en-US" w:eastAsia="zh-CN"/>
        </w:rPr>
        <w:t>4</w:t>
      </w:r>
      <w:r>
        <w:rPr>
          <w:rFonts w:hint="eastAsia" w:ascii="方正楷体_GBK" w:hAnsi="方正楷体_GBK" w:eastAsia="方正楷体_GBK" w:cs="方正楷体_GBK"/>
          <w:i w:val="0"/>
          <w:iCs w:val="0"/>
          <w:caps w:val="0"/>
          <w:color w:val="auto"/>
          <w:spacing w:val="0"/>
          <w:sz w:val="24"/>
          <w:szCs w:val="24"/>
          <w:highlight w:val="none"/>
        </w:rPr>
        <w:t>年当年预算收入</w:t>
      </w:r>
      <w:r>
        <w:rPr>
          <w:rFonts w:hint="eastAsia" w:ascii="方正楷体_GBK" w:hAnsi="方正楷体_GBK" w:eastAsia="方正楷体_GBK" w:cs="方正楷体_GBK"/>
          <w:i w:val="0"/>
          <w:iCs w:val="0"/>
          <w:caps w:val="0"/>
          <w:color w:val="auto"/>
          <w:spacing w:val="0"/>
          <w:sz w:val="24"/>
          <w:szCs w:val="24"/>
          <w:highlight w:val="none"/>
          <w:lang w:val="en-US" w:eastAsia="zh-CN"/>
        </w:rPr>
        <w:t>369.49</w:t>
      </w:r>
      <w:r>
        <w:rPr>
          <w:rFonts w:hint="eastAsia" w:ascii="方正楷体_GBK" w:hAnsi="方正楷体_GBK" w:eastAsia="方正楷体_GBK" w:cs="方正楷体_GBK"/>
          <w:i w:val="0"/>
          <w:iCs w:val="0"/>
          <w:caps w:val="0"/>
          <w:color w:val="auto"/>
          <w:spacing w:val="0"/>
          <w:sz w:val="24"/>
          <w:szCs w:val="24"/>
          <w:highlight w:val="none"/>
        </w:rPr>
        <w:t>万元，其中：基本支出预算收入</w:t>
      </w:r>
      <w:r>
        <w:rPr>
          <w:rFonts w:hint="eastAsia" w:ascii="方正楷体_GBK" w:hAnsi="方正楷体_GBK" w:eastAsia="方正楷体_GBK" w:cs="方正楷体_GBK"/>
          <w:i w:val="0"/>
          <w:iCs w:val="0"/>
          <w:caps w:val="0"/>
          <w:color w:val="auto"/>
          <w:spacing w:val="0"/>
          <w:sz w:val="24"/>
          <w:szCs w:val="24"/>
          <w:highlight w:val="none"/>
          <w:lang w:val="en-US" w:eastAsia="zh-CN"/>
        </w:rPr>
        <w:t>107.62</w:t>
      </w:r>
      <w:r>
        <w:rPr>
          <w:rFonts w:hint="eastAsia" w:ascii="方正楷体_GBK" w:hAnsi="方正楷体_GBK" w:eastAsia="方正楷体_GBK" w:cs="方正楷体_GBK"/>
          <w:i w:val="0"/>
          <w:iCs w:val="0"/>
          <w:caps w:val="0"/>
          <w:color w:val="auto"/>
          <w:spacing w:val="0"/>
          <w:sz w:val="24"/>
          <w:szCs w:val="24"/>
          <w:highlight w:val="none"/>
        </w:rPr>
        <w:t>万元，占预算收入的</w:t>
      </w:r>
      <w:r>
        <w:rPr>
          <w:rFonts w:hint="eastAsia" w:ascii="方正楷体_GBK" w:hAnsi="方正楷体_GBK" w:eastAsia="方正楷体_GBK" w:cs="方正楷体_GBK"/>
          <w:i w:val="0"/>
          <w:iCs w:val="0"/>
          <w:caps w:val="0"/>
          <w:color w:val="auto"/>
          <w:spacing w:val="0"/>
          <w:sz w:val="24"/>
          <w:szCs w:val="24"/>
          <w:highlight w:val="none"/>
          <w:lang w:val="en-US" w:eastAsia="zh-CN"/>
        </w:rPr>
        <w:t>29</w:t>
      </w:r>
      <w:r>
        <w:rPr>
          <w:rFonts w:hint="eastAsia" w:ascii="方正楷体_GBK" w:hAnsi="方正楷体_GBK" w:eastAsia="方正楷体_GBK" w:cs="方正楷体_GBK"/>
          <w:i w:val="0"/>
          <w:iCs w:val="0"/>
          <w:caps w:val="0"/>
          <w:color w:val="auto"/>
          <w:spacing w:val="0"/>
          <w:sz w:val="24"/>
          <w:szCs w:val="24"/>
          <w:highlight w:val="no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三、202</w:t>
      </w:r>
      <w:r>
        <w:rPr>
          <w:rFonts w:hint="eastAsia" w:ascii="黑体" w:hAnsi="黑体" w:eastAsia="黑体" w:cs="黑体"/>
          <w:i w:val="0"/>
          <w:iCs w:val="0"/>
          <w:caps w:val="0"/>
          <w:color w:val="333333"/>
          <w:spacing w:val="0"/>
          <w:sz w:val="32"/>
          <w:szCs w:val="32"/>
          <w:lang w:val="en-US" w:eastAsia="zh-CN"/>
        </w:rPr>
        <w:t>4</w:t>
      </w:r>
      <w:r>
        <w:rPr>
          <w:rFonts w:hint="eastAsia" w:ascii="黑体" w:hAnsi="黑体" w:eastAsia="黑体" w:cs="黑体"/>
          <w:i w:val="0"/>
          <w:iCs w:val="0"/>
          <w:caps w:val="0"/>
          <w:color w:val="333333"/>
          <w:spacing w:val="0"/>
          <w:sz w:val="32"/>
          <w:szCs w:val="32"/>
        </w:rPr>
        <w:t>年度一般公共预算基本支出情况说明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sz w:val="24"/>
          <w:szCs w:val="24"/>
          <w:highlight w:val="none"/>
          <w:lang w:val="en-US" w:eastAsia="zh-CN"/>
        </w:rPr>
        <w:t>20</w:t>
      </w:r>
      <w:r>
        <w:rPr>
          <w:rFonts w:hint="eastAsia" w:ascii="微软雅黑" w:hAnsi="微软雅黑" w:eastAsia="微软雅黑" w:cs="微软雅黑"/>
          <w:i w:val="0"/>
          <w:iCs w:val="0"/>
          <w:caps w:val="0"/>
          <w:color w:val="auto"/>
          <w:spacing w:val="0"/>
          <w:sz w:val="24"/>
          <w:szCs w:val="24"/>
          <w:highlight w:val="none"/>
        </w:rPr>
        <w:t>2</w:t>
      </w:r>
      <w:r>
        <w:rPr>
          <w:rFonts w:hint="eastAsia" w:ascii="微软雅黑" w:hAnsi="微软雅黑" w:eastAsia="微软雅黑" w:cs="微软雅黑"/>
          <w:i w:val="0"/>
          <w:iCs w:val="0"/>
          <w:caps w:val="0"/>
          <w:color w:val="auto"/>
          <w:spacing w:val="0"/>
          <w:sz w:val="24"/>
          <w:szCs w:val="24"/>
          <w:highlight w:val="none"/>
          <w:lang w:val="en-US" w:eastAsia="zh-CN"/>
        </w:rPr>
        <w:t>4</w:t>
      </w:r>
      <w:r>
        <w:rPr>
          <w:rFonts w:hint="eastAsia" w:ascii="微软雅黑" w:hAnsi="微软雅黑" w:eastAsia="微软雅黑" w:cs="微软雅黑"/>
          <w:i w:val="0"/>
          <w:iCs w:val="0"/>
          <w:caps w:val="0"/>
          <w:color w:val="auto"/>
          <w:spacing w:val="0"/>
          <w:sz w:val="24"/>
          <w:szCs w:val="24"/>
          <w:highlight w:val="none"/>
        </w:rPr>
        <w:t>年度财政拨款基本支出预算收入</w:t>
      </w:r>
      <w:r>
        <w:rPr>
          <w:rFonts w:hint="eastAsia" w:ascii="微软雅黑" w:hAnsi="微软雅黑" w:eastAsia="微软雅黑" w:cs="微软雅黑"/>
          <w:i w:val="0"/>
          <w:iCs w:val="0"/>
          <w:caps w:val="0"/>
          <w:color w:val="auto"/>
          <w:spacing w:val="0"/>
          <w:sz w:val="24"/>
          <w:szCs w:val="24"/>
          <w:highlight w:val="none"/>
          <w:lang w:val="en-US" w:eastAsia="zh-CN"/>
        </w:rPr>
        <w:t>107.62</w:t>
      </w:r>
      <w:r>
        <w:rPr>
          <w:rFonts w:hint="eastAsia" w:ascii="微软雅黑" w:hAnsi="微软雅黑" w:eastAsia="微软雅黑" w:cs="微软雅黑"/>
          <w:i w:val="0"/>
          <w:iCs w:val="0"/>
          <w:caps w:val="0"/>
          <w:color w:val="auto"/>
          <w:spacing w:val="0"/>
          <w:sz w:val="24"/>
          <w:szCs w:val="24"/>
          <w:highlight w:val="none"/>
        </w:rPr>
        <w:t>万元，其中：工资福利支出预算收入</w:t>
      </w:r>
      <w:r>
        <w:rPr>
          <w:rFonts w:hint="eastAsia" w:ascii="微软雅黑" w:hAnsi="微软雅黑" w:eastAsia="微软雅黑" w:cs="微软雅黑"/>
          <w:i w:val="0"/>
          <w:iCs w:val="0"/>
          <w:caps w:val="0"/>
          <w:color w:val="auto"/>
          <w:spacing w:val="0"/>
          <w:sz w:val="24"/>
          <w:szCs w:val="24"/>
          <w:highlight w:val="none"/>
          <w:lang w:val="en-US" w:eastAsia="zh-CN"/>
        </w:rPr>
        <w:t>100.98</w:t>
      </w:r>
      <w:r>
        <w:rPr>
          <w:rFonts w:hint="eastAsia" w:ascii="微软雅黑" w:hAnsi="微软雅黑" w:eastAsia="微软雅黑" w:cs="微软雅黑"/>
          <w:i w:val="0"/>
          <w:iCs w:val="0"/>
          <w:caps w:val="0"/>
          <w:color w:val="auto"/>
          <w:spacing w:val="0"/>
          <w:sz w:val="24"/>
          <w:szCs w:val="24"/>
          <w:highlight w:val="none"/>
        </w:rPr>
        <w:t>万元，商品和服务支出预算</w:t>
      </w:r>
      <w:r>
        <w:rPr>
          <w:rFonts w:hint="eastAsia" w:ascii="微软雅黑" w:hAnsi="微软雅黑" w:eastAsia="微软雅黑" w:cs="微软雅黑"/>
          <w:i w:val="0"/>
          <w:iCs w:val="0"/>
          <w:caps w:val="0"/>
          <w:color w:val="auto"/>
          <w:spacing w:val="0"/>
          <w:sz w:val="24"/>
          <w:szCs w:val="24"/>
          <w:highlight w:val="none"/>
          <w:lang w:val="en-US" w:eastAsia="zh-CN"/>
        </w:rPr>
        <w:t>5.4</w:t>
      </w:r>
      <w:r>
        <w:rPr>
          <w:rFonts w:hint="eastAsia" w:ascii="微软雅黑" w:hAnsi="微软雅黑" w:eastAsia="微软雅黑" w:cs="微软雅黑"/>
          <w:i w:val="0"/>
          <w:iCs w:val="0"/>
          <w:caps w:val="0"/>
          <w:color w:val="auto"/>
          <w:spacing w:val="0"/>
          <w:sz w:val="24"/>
          <w:szCs w:val="24"/>
          <w:highlight w:val="none"/>
        </w:rPr>
        <w:t>万元（其中：办公费</w:t>
      </w:r>
      <w:r>
        <w:rPr>
          <w:rFonts w:hint="eastAsia" w:ascii="微软雅黑" w:hAnsi="微软雅黑" w:eastAsia="微软雅黑" w:cs="微软雅黑"/>
          <w:i w:val="0"/>
          <w:iCs w:val="0"/>
          <w:caps w:val="0"/>
          <w:color w:val="auto"/>
          <w:spacing w:val="0"/>
          <w:sz w:val="24"/>
          <w:szCs w:val="24"/>
          <w:highlight w:val="none"/>
          <w:lang w:val="en-US" w:eastAsia="zh-CN"/>
        </w:rPr>
        <w:t>0.74</w:t>
      </w:r>
      <w:r>
        <w:rPr>
          <w:rFonts w:hint="eastAsia" w:ascii="微软雅黑" w:hAnsi="微软雅黑" w:eastAsia="微软雅黑" w:cs="微软雅黑"/>
          <w:i w:val="0"/>
          <w:iCs w:val="0"/>
          <w:caps w:val="0"/>
          <w:color w:val="auto"/>
          <w:spacing w:val="0"/>
          <w:sz w:val="24"/>
          <w:szCs w:val="24"/>
          <w:highlight w:val="none"/>
        </w:rPr>
        <w:t>万元、电费</w:t>
      </w:r>
      <w:r>
        <w:rPr>
          <w:rFonts w:hint="eastAsia" w:ascii="微软雅黑" w:hAnsi="微软雅黑" w:eastAsia="微软雅黑" w:cs="微软雅黑"/>
          <w:i w:val="0"/>
          <w:iCs w:val="0"/>
          <w:caps w:val="0"/>
          <w:color w:val="auto"/>
          <w:spacing w:val="0"/>
          <w:sz w:val="24"/>
          <w:szCs w:val="24"/>
          <w:highlight w:val="none"/>
          <w:lang w:val="en-US" w:eastAsia="zh-CN"/>
        </w:rPr>
        <w:t>0.19</w:t>
      </w:r>
      <w:r>
        <w:rPr>
          <w:rFonts w:hint="eastAsia" w:ascii="微软雅黑" w:hAnsi="微软雅黑" w:eastAsia="微软雅黑" w:cs="微软雅黑"/>
          <w:i w:val="0"/>
          <w:iCs w:val="0"/>
          <w:caps w:val="0"/>
          <w:color w:val="auto"/>
          <w:spacing w:val="0"/>
          <w:sz w:val="24"/>
          <w:szCs w:val="24"/>
          <w:highlight w:val="none"/>
        </w:rPr>
        <w:t>万元、邮电费</w:t>
      </w:r>
      <w:r>
        <w:rPr>
          <w:rFonts w:hint="eastAsia" w:ascii="微软雅黑" w:hAnsi="微软雅黑" w:eastAsia="微软雅黑" w:cs="微软雅黑"/>
          <w:i w:val="0"/>
          <w:iCs w:val="0"/>
          <w:caps w:val="0"/>
          <w:color w:val="auto"/>
          <w:spacing w:val="0"/>
          <w:sz w:val="24"/>
          <w:szCs w:val="24"/>
          <w:highlight w:val="none"/>
          <w:lang w:val="en-US" w:eastAsia="zh-CN"/>
        </w:rPr>
        <w:t>0.25</w:t>
      </w:r>
      <w:r>
        <w:rPr>
          <w:rFonts w:hint="eastAsia" w:ascii="微软雅黑" w:hAnsi="微软雅黑" w:eastAsia="微软雅黑" w:cs="微软雅黑"/>
          <w:i w:val="0"/>
          <w:iCs w:val="0"/>
          <w:caps w:val="0"/>
          <w:color w:val="auto"/>
          <w:spacing w:val="0"/>
          <w:sz w:val="24"/>
          <w:szCs w:val="24"/>
          <w:highlight w:val="none"/>
        </w:rPr>
        <w:t>万元、印刷费0.0</w:t>
      </w:r>
      <w:r>
        <w:rPr>
          <w:rFonts w:hint="eastAsia" w:ascii="微软雅黑" w:hAnsi="微软雅黑" w:eastAsia="微软雅黑" w:cs="微软雅黑"/>
          <w:i w:val="0"/>
          <w:iCs w:val="0"/>
          <w:caps w:val="0"/>
          <w:color w:val="auto"/>
          <w:spacing w:val="0"/>
          <w:sz w:val="24"/>
          <w:szCs w:val="24"/>
          <w:highlight w:val="none"/>
          <w:lang w:val="en-US" w:eastAsia="zh-CN"/>
        </w:rPr>
        <w:t>4</w:t>
      </w:r>
      <w:r>
        <w:rPr>
          <w:rFonts w:hint="eastAsia" w:ascii="微软雅黑" w:hAnsi="微软雅黑" w:eastAsia="微软雅黑" w:cs="微软雅黑"/>
          <w:i w:val="0"/>
          <w:iCs w:val="0"/>
          <w:caps w:val="0"/>
          <w:color w:val="auto"/>
          <w:spacing w:val="0"/>
          <w:sz w:val="24"/>
          <w:szCs w:val="24"/>
          <w:highlight w:val="none"/>
        </w:rPr>
        <w:t>万元、差旅费</w:t>
      </w:r>
      <w:r>
        <w:rPr>
          <w:rFonts w:hint="eastAsia" w:ascii="微软雅黑" w:hAnsi="微软雅黑" w:eastAsia="微软雅黑" w:cs="微软雅黑"/>
          <w:i w:val="0"/>
          <w:iCs w:val="0"/>
          <w:caps w:val="0"/>
          <w:color w:val="auto"/>
          <w:spacing w:val="0"/>
          <w:sz w:val="24"/>
          <w:szCs w:val="24"/>
          <w:highlight w:val="none"/>
          <w:lang w:val="en-US" w:eastAsia="zh-CN"/>
        </w:rPr>
        <w:t>1.91</w:t>
      </w:r>
      <w:r>
        <w:rPr>
          <w:rFonts w:hint="eastAsia" w:ascii="微软雅黑" w:hAnsi="微软雅黑" w:eastAsia="微软雅黑" w:cs="微软雅黑"/>
          <w:i w:val="0"/>
          <w:iCs w:val="0"/>
          <w:caps w:val="0"/>
          <w:color w:val="auto"/>
          <w:spacing w:val="0"/>
          <w:sz w:val="24"/>
          <w:szCs w:val="24"/>
          <w:highlight w:val="none"/>
        </w:rPr>
        <w:t>万元、会议费</w:t>
      </w:r>
      <w:r>
        <w:rPr>
          <w:rFonts w:hint="eastAsia" w:ascii="微软雅黑" w:hAnsi="微软雅黑" w:eastAsia="微软雅黑" w:cs="微软雅黑"/>
          <w:i w:val="0"/>
          <w:iCs w:val="0"/>
          <w:caps w:val="0"/>
          <w:color w:val="auto"/>
          <w:spacing w:val="0"/>
          <w:sz w:val="24"/>
          <w:szCs w:val="24"/>
          <w:highlight w:val="none"/>
          <w:lang w:val="en-US" w:eastAsia="zh-CN"/>
        </w:rPr>
        <w:t>0.27</w:t>
      </w:r>
      <w:r>
        <w:rPr>
          <w:rFonts w:hint="eastAsia" w:ascii="微软雅黑" w:hAnsi="微软雅黑" w:eastAsia="微软雅黑" w:cs="微软雅黑"/>
          <w:i w:val="0"/>
          <w:iCs w:val="0"/>
          <w:caps w:val="0"/>
          <w:color w:val="auto"/>
          <w:spacing w:val="0"/>
          <w:sz w:val="24"/>
          <w:szCs w:val="24"/>
          <w:highlight w:val="none"/>
        </w:rPr>
        <w:t>万元、培训费0.0</w:t>
      </w:r>
      <w:r>
        <w:rPr>
          <w:rFonts w:hint="eastAsia" w:ascii="微软雅黑" w:hAnsi="微软雅黑" w:eastAsia="微软雅黑" w:cs="微软雅黑"/>
          <w:i w:val="0"/>
          <w:iCs w:val="0"/>
          <w:caps w:val="0"/>
          <w:color w:val="auto"/>
          <w:spacing w:val="0"/>
          <w:sz w:val="24"/>
          <w:szCs w:val="24"/>
          <w:highlight w:val="none"/>
          <w:lang w:val="en-US" w:eastAsia="zh-CN"/>
        </w:rPr>
        <w:t>8</w:t>
      </w:r>
      <w:r>
        <w:rPr>
          <w:rFonts w:hint="eastAsia" w:ascii="微软雅黑" w:hAnsi="微软雅黑" w:eastAsia="微软雅黑" w:cs="微软雅黑"/>
          <w:i w:val="0"/>
          <w:iCs w:val="0"/>
          <w:caps w:val="0"/>
          <w:color w:val="auto"/>
          <w:spacing w:val="0"/>
          <w:sz w:val="24"/>
          <w:szCs w:val="24"/>
          <w:highlight w:val="none"/>
        </w:rPr>
        <w:t>万元、取暖费0.0</w:t>
      </w:r>
      <w:r>
        <w:rPr>
          <w:rFonts w:hint="eastAsia" w:ascii="微软雅黑" w:hAnsi="微软雅黑" w:eastAsia="微软雅黑" w:cs="微软雅黑"/>
          <w:i w:val="0"/>
          <w:iCs w:val="0"/>
          <w:caps w:val="0"/>
          <w:color w:val="auto"/>
          <w:spacing w:val="0"/>
          <w:sz w:val="24"/>
          <w:szCs w:val="24"/>
          <w:highlight w:val="none"/>
          <w:lang w:val="en-US" w:eastAsia="zh-CN"/>
        </w:rPr>
        <w:t>9</w:t>
      </w:r>
      <w:r>
        <w:rPr>
          <w:rFonts w:hint="eastAsia" w:ascii="微软雅黑" w:hAnsi="微软雅黑" w:eastAsia="微软雅黑" w:cs="微软雅黑"/>
          <w:i w:val="0"/>
          <w:iCs w:val="0"/>
          <w:caps w:val="0"/>
          <w:color w:val="auto"/>
          <w:spacing w:val="0"/>
          <w:sz w:val="24"/>
          <w:szCs w:val="24"/>
          <w:highlight w:val="none"/>
        </w:rPr>
        <w:t>万元、公务接待费0.</w:t>
      </w:r>
      <w:r>
        <w:rPr>
          <w:rFonts w:hint="eastAsia" w:ascii="微软雅黑" w:hAnsi="微软雅黑" w:eastAsia="微软雅黑" w:cs="微软雅黑"/>
          <w:i w:val="0"/>
          <w:iCs w:val="0"/>
          <w:caps w:val="0"/>
          <w:color w:val="auto"/>
          <w:spacing w:val="0"/>
          <w:sz w:val="24"/>
          <w:szCs w:val="24"/>
          <w:highlight w:val="none"/>
          <w:lang w:val="en-US" w:eastAsia="zh-CN"/>
        </w:rPr>
        <w:t>05</w:t>
      </w:r>
      <w:r>
        <w:rPr>
          <w:rFonts w:hint="eastAsia" w:ascii="微软雅黑" w:hAnsi="微软雅黑" w:eastAsia="微软雅黑" w:cs="微软雅黑"/>
          <w:i w:val="0"/>
          <w:iCs w:val="0"/>
          <w:caps w:val="0"/>
          <w:color w:val="auto"/>
          <w:spacing w:val="0"/>
          <w:sz w:val="24"/>
          <w:szCs w:val="24"/>
          <w:highlight w:val="none"/>
        </w:rPr>
        <w:t>万元、维修（护）费0.</w:t>
      </w:r>
      <w:r>
        <w:rPr>
          <w:rFonts w:hint="eastAsia" w:ascii="微软雅黑" w:hAnsi="微软雅黑" w:eastAsia="微软雅黑" w:cs="微软雅黑"/>
          <w:i w:val="0"/>
          <w:iCs w:val="0"/>
          <w:caps w:val="0"/>
          <w:color w:val="auto"/>
          <w:spacing w:val="0"/>
          <w:sz w:val="24"/>
          <w:szCs w:val="24"/>
          <w:highlight w:val="none"/>
          <w:lang w:val="en-US" w:eastAsia="zh-CN"/>
        </w:rPr>
        <w:t>16</w:t>
      </w:r>
      <w:r>
        <w:rPr>
          <w:rFonts w:hint="eastAsia" w:ascii="微软雅黑" w:hAnsi="微软雅黑" w:eastAsia="微软雅黑" w:cs="微软雅黑"/>
          <w:i w:val="0"/>
          <w:iCs w:val="0"/>
          <w:caps w:val="0"/>
          <w:color w:val="auto"/>
          <w:spacing w:val="0"/>
          <w:sz w:val="24"/>
          <w:szCs w:val="24"/>
          <w:highlight w:val="none"/>
        </w:rPr>
        <w:t>万元、公务车辆运行维护费</w:t>
      </w:r>
      <w:r>
        <w:rPr>
          <w:rFonts w:hint="eastAsia" w:ascii="微软雅黑" w:hAnsi="微软雅黑" w:eastAsia="微软雅黑" w:cs="微软雅黑"/>
          <w:i w:val="0"/>
          <w:iCs w:val="0"/>
          <w:caps w:val="0"/>
          <w:color w:val="auto"/>
          <w:spacing w:val="0"/>
          <w:sz w:val="24"/>
          <w:szCs w:val="24"/>
          <w:highlight w:val="none"/>
          <w:lang w:val="en-US" w:eastAsia="zh-CN"/>
        </w:rPr>
        <w:t>1.62</w:t>
      </w:r>
      <w:r>
        <w:rPr>
          <w:rFonts w:hint="eastAsia" w:ascii="微软雅黑" w:hAnsi="微软雅黑" w:eastAsia="微软雅黑" w:cs="微软雅黑"/>
          <w:i w:val="0"/>
          <w:iCs w:val="0"/>
          <w:caps w:val="0"/>
          <w:color w:val="auto"/>
          <w:spacing w:val="0"/>
          <w:sz w:val="24"/>
          <w:szCs w:val="24"/>
          <w:highlight w:val="none"/>
        </w:rPr>
        <w:t>万元）</w:t>
      </w: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lang w:val="en-US" w:eastAsia="zh-CN"/>
        </w:rPr>
        <w:t>工会经费1.24万元</w:t>
      </w:r>
      <w:r>
        <w:rPr>
          <w:rFonts w:hint="eastAsia" w:ascii="微软雅黑" w:hAnsi="微软雅黑" w:eastAsia="微软雅黑" w:cs="微软雅黑"/>
          <w:i w:val="0"/>
          <w:iCs w:val="0"/>
          <w:caps w:val="0"/>
          <w:color w:val="auto"/>
          <w:spacing w:val="0"/>
          <w:sz w:val="24"/>
          <w:szCs w:val="24"/>
          <w:highlight w:val="no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四、202</w:t>
      </w:r>
      <w:r>
        <w:rPr>
          <w:rFonts w:hint="eastAsia" w:ascii="黑体" w:hAnsi="黑体" w:eastAsia="黑体" w:cs="黑体"/>
          <w:i w:val="0"/>
          <w:iCs w:val="0"/>
          <w:caps w:val="0"/>
          <w:color w:val="333333"/>
          <w:spacing w:val="0"/>
          <w:sz w:val="32"/>
          <w:szCs w:val="32"/>
          <w:lang w:val="en-US" w:eastAsia="zh-CN"/>
        </w:rPr>
        <w:t>4</w:t>
      </w:r>
      <w:r>
        <w:rPr>
          <w:rFonts w:hint="eastAsia" w:ascii="黑体" w:hAnsi="黑体" w:eastAsia="黑体" w:cs="黑体"/>
          <w:i w:val="0"/>
          <w:iCs w:val="0"/>
          <w:caps w:val="0"/>
          <w:color w:val="333333"/>
          <w:spacing w:val="0"/>
          <w:sz w:val="32"/>
          <w:szCs w:val="32"/>
        </w:rPr>
        <w:t>年度一般公共预算“三公”经费情况说明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right="0" w:firstLine="480" w:firstLineChars="200"/>
        <w:rPr>
          <w:rFonts w:hint="eastAsia" w:ascii="微软雅黑" w:hAnsi="微软雅黑" w:eastAsia="微软雅黑" w:cs="微软雅黑"/>
          <w:i w:val="0"/>
          <w:iCs w:val="0"/>
          <w:caps w:val="0"/>
          <w:color w:val="auto"/>
          <w:spacing w:val="0"/>
          <w:sz w:val="24"/>
          <w:szCs w:val="24"/>
          <w:highlight w:val="none"/>
          <w:lang w:eastAsia="zh-CN"/>
        </w:rPr>
      </w:pPr>
      <w:r>
        <w:rPr>
          <w:rFonts w:hint="eastAsia" w:ascii="微软雅黑" w:hAnsi="微软雅黑" w:eastAsia="微软雅黑" w:cs="微软雅黑"/>
          <w:i w:val="0"/>
          <w:iCs w:val="0"/>
          <w:caps w:val="0"/>
          <w:color w:val="auto"/>
          <w:spacing w:val="0"/>
          <w:sz w:val="24"/>
          <w:szCs w:val="24"/>
          <w:highlight w:val="none"/>
          <w:lang w:eastAsia="zh-CN"/>
        </w:rPr>
        <w:t>202</w:t>
      </w:r>
      <w:r>
        <w:rPr>
          <w:rFonts w:hint="eastAsia" w:ascii="微软雅黑" w:hAnsi="微软雅黑" w:eastAsia="微软雅黑" w:cs="微软雅黑"/>
          <w:i w:val="0"/>
          <w:iCs w:val="0"/>
          <w:caps w:val="0"/>
          <w:color w:val="auto"/>
          <w:spacing w:val="0"/>
          <w:sz w:val="24"/>
          <w:szCs w:val="24"/>
          <w:highlight w:val="none"/>
          <w:lang w:val="en-US" w:eastAsia="zh-CN"/>
        </w:rPr>
        <w:t>4</w:t>
      </w:r>
      <w:r>
        <w:rPr>
          <w:rFonts w:hint="eastAsia" w:ascii="微软雅黑" w:hAnsi="微软雅黑" w:eastAsia="微软雅黑" w:cs="微软雅黑"/>
          <w:i w:val="0"/>
          <w:iCs w:val="0"/>
          <w:caps w:val="0"/>
          <w:color w:val="auto"/>
          <w:spacing w:val="0"/>
          <w:sz w:val="24"/>
          <w:szCs w:val="24"/>
          <w:highlight w:val="none"/>
        </w:rPr>
        <w:t>年“三公”经费预算数合计</w:t>
      </w:r>
      <w:r>
        <w:rPr>
          <w:rFonts w:hint="eastAsia" w:ascii="微软雅黑" w:hAnsi="微软雅黑" w:eastAsia="微软雅黑" w:cs="微软雅黑"/>
          <w:i w:val="0"/>
          <w:iCs w:val="0"/>
          <w:caps w:val="0"/>
          <w:color w:val="auto"/>
          <w:spacing w:val="0"/>
          <w:sz w:val="24"/>
          <w:szCs w:val="24"/>
          <w:highlight w:val="none"/>
          <w:lang w:val="en-US" w:eastAsia="zh-CN"/>
        </w:rPr>
        <w:t>1.67</w:t>
      </w:r>
      <w:r>
        <w:rPr>
          <w:rFonts w:hint="eastAsia" w:ascii="微软雅黑" w:hAnsi="微软雅黑" w:eastAsia="微软雅黑" w:cs="微软雅黑"/>
          <w:i w:val="0"/>
          <w:iCs w:val="0"/>
          <w:caps w:val="0"/>
          <w:color w:val="auto"/>
          <w:spacing w:val="0"/>
          <w:sz w:val="24"/>
          <w:szCs w:val="24"/>
          <w:highlight w:val="none"/>
        </w:rPr>
        <w:t>万元，较202</w:t>
      </w:r>
      <w:r>
        <w:rPr>
          <w:rFonts w:hint="eastAsia" w:ascii="微软雅黑" w:hAnsi="微软雅黑" w:eastAsia="微软雅黑" w:cs="微软雅黑"/>
          <w:i w:val="0"/>
          <w:iCs w:val="0"/>
          <w:caps w:val="0"/>
          <w:color w:val="auto"/>
          <w:spacing w:val="0"/>
          <w:sz w:val="24"/>
          <w:szCs w:val="24"/>
          <w:highlight w:val="none"/>
          <w:lang w:val="en-US" w:eastAsia="zh-CN"/>
        </w:rPr>
        <w:t>3</w:t>
      </w:r>
      <w:r>
        <w:rPr>
          <w:rFonts w:hint="eastAsia" w:ascii="微软雅黑" w:hAnsi="微软雅黑" w:eastAsia="微软雅黑" w:cs="微软雅黑"/>
          <w:i w:val="0"/>
          <w:iCs w:val="0"/>
          <w:caps w:val="0"/>
          <w:color w:val="auto"/>
          <w:spacing w:val="0"/>
          <w:sz w:val="24"/>
          <w:szCs w:val="24"/>
          <w:highlight w:val="none"/>
        </w:rPr>
        <w:t>年度</w:t>
      </w:r>
      <w:r>
        <w:rPr>
          <w:rFonts w:hint="eastAsia" w:ascii="微软雅黑" w:hAnsi="微软雅黑" w:eastAsia="微软雅黑" w:cs="微软雅黑"/>
          <w:i w:val="0"/>
          <w:iCs w:val="0"/>
          <w:caps w:val="0"/>
          <w:color w:val="auto"/>
          <w:spacing w:val="0"/>
          <w:sz w:val="24"/>
          <w:szCs w:val="24"/>
          <w:highlight w:val="none"/>
          <w:lang w:val="en-US" w:eastAsia="zh-CN"/>
        </w:rPr>
        <w:t>减少1.03</w:t>
      </w:r>
      <w:r>
        <w:rPr>
          <w:rFonts w:hint="eastAsia" w:ascii="微软雅黑" w:hAnsi="微软雅黑" w:eastAsia="微软雅黑" w:cs="微软雅黑"/>
          <w:i w:val="0"/>
          <w:iCs w:val="0"/>
          <w:caps w:val="0"/>
          <w:color w:val="auto"/>
          <w:spacing w:val="0"/>
          <w:sz w:val="24"/>
          <w:szCs w:val="24"/>
          <w:highlight w:val="none"/>
        </w:rPr>
        <w:t>万元</w:t>
      </w:r>
      <w:r>
        <w:rPr>
          <w:rFonts w:hint="eastAsia" w:ascii="微软雅黑" w:hAnsi="微软雅黑" w:eastAsia="微软雅黑" w:cs="微软雅黑"/>
          <w:i w:val="0"/>
          <w:iCs w:val="0"/>
          <w:caps w:val="0"/>
          <w:color w:val="auto"/>
          <w:spacing w:val="0"/>
          <w:sz w:val="24"/>
          <w:szCs w:val="24"/>
          <w:highlight w:val="none"/>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五、关于尼玛县经济和信息化局202</w:t>
      </w:r>
      <w:r>
        <w:rPr>
          <w:rFonts w:hint="eastAsia" w:ascii="黑体" w:hAnsi="黑体" w:eastAsia="黑体" w:cs="黑体"/>
          <w:i w:val="0"/>
          <w:iCs w:val="0"/>
          <w:caps w:val="0"/>
          <w:color w:val="333333"/>
          <w:spacing w:val="0"/>
          <w:sz w:val="32"/>
          <w:szCs w:val="32"/>
          <w:lang w:val="en-US" w:eastAsia="zh-CN"/>
        </w:rPr>
        <w:t>4</w:t>
      </w:r>
      <w:r>
        <w:rPr>
          <w:rFonts w:hint="eastAsia" w:ascii="黑体" w:hAnsi="黑体" w:eastAsia="黑体" w:cs="黑体"/>
          <w:i w:val="0"/>
          <w:iCs w:val="0"/>
          <w:caps w:val="0"/>
          <w:color w:val="333333"/>
          <w:spacing w:val="0"/>
          <w:sz w:val="32"/>
          <w:szCs w:val="32"/>
        </w:rPr>
        <w:t>年度政府性基金预算支出情况说明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尼玛县经济和信息化局202</w:t>
      </w:r>
      <w:r>
        <w:rPr>
          <w:rFonts w:hint="eastAsia" w:ascii="微软雅黑" w:hAnsi="微软雅黑" w:eastAsia="微软雅黑" w:cs="微软雅黑"/>
          <w:i w:val="0"/>
          <w:iCs w:val="0"/>
          <w:caps w:val="0"/>
          <w:color w:val="333333"/>
          <w:spacing w:val="0"/>
          <w:sz w:val="24"/>
          <w:szCs w:val="24"/>
          <w:lang w:val="en-US" w:eastAsia="zh-CN"/>
        </w:rPr>
        <w:t>4</w:t>
      </w:r>
      <w:r>
        <w:rPr>
          <w:rFonts w:hint="eastAsia" w:ascii="微软雅黑" w:hAnsi="微软雅黑" w:eastAsia="微软雅黑" w:cs="微软雅黑"/>
          <w:i w:val="0"/>
          <w:iCs w:val="0"/>
          <w:caps w:val="0"/>
          <w:color w:val="333333"/>
          <w:spacing w:val="0"/>
          <w:sz w:val="24"/>
          <w:szCs w:val="24"/>
        </w:rPr>
        <w:t>年没有使用政府性基金预算支出。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六、关于尼玛县经济和信息化局202</w:t>
      </w:r>
      <w:r>
        <w:rPr>
          <w:rFonts w:hint="eastAsia" w:ascii="黑体" w:hAnsi="黑体" w:eastAsia="黑体" w:cs="黑体"/>
          <w:i w:val="0"/>
          <w:iCs w:val="0"/>
          <w:caps w:val="0"/>
          <w:color w:val="333333"/>
          <w:spacing w:val="0"/>
          <w:sz w:val="32"/>
          <w:szCs w:val="32"/>
          <w:lang w:val="en-US" w:eastAsia="zh-CN"/>
        </w:rPr>
        <w:t>4</w:t>
      </w:r>
      <w:r>
        <w:rPr>
          <w:rFonts w:hint="eastAsia" w:ascii="黑体" w:hAnsi="黑体" w:eastAsia="黑体" w:cs="黑体"/>
          <w:i w:val="0"/>
          <w:iCs w:val="0"/>
          <w:caps w:val="0"/>
          <w:color w:val="333333"/>
          <w:spacing w:val="0"/>
          <w:sz w:val="32"/>
          <w:szCs w:val="32"/>
        </w:rPr>
        <w:t>年收支预算情况总体说明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sz w:val="24"/>
          <w:szCs w:val="24"/>
          <w:highlight w:val="none"/>
        </w:rPr>
        <w:t>尼玛县经济和信息化局</w:t>
      </w:r>
      <w:r>
        <w:rPr>
          <w:rFonts w:hint="eastAsia" w:ascii="微软雅黑" w:hAnsi="微软雅黑" w:eastAsia="微软雅黑" w:cs="微软雅黑"/>
          <w:i w:val="0"/>
          <w:iCs w:val="0"/>
          <w:caps w:val="0"/>
          <w:color w:val="auto"/>
          <w:spacing w:val="0"/>
          <w:sz w:val="24"/>
          <w:szCs w:val="24"/>
          <w:highlight w:val="none"/>
          <w:lang w:eastAsia="zh-CN"/>
        </w:rPr>
        <w:t>202</w:t>
      </w:r>
      <w:r>
        <w:rPr>
          <w:rFonts w:hint="eastAsia" w:ascii="微软雅黑" w:hAnsi="微软雅黑" w:eastAsia="微软雅黑" w:cs="微软雅黑"/>
          <w:i w:val="0"/>
          <w:iCs w:val="0"/>
          <w:caps w:val="0"/>
          <w:color w:val="auto"/>
          <w:spacing w:val="0"/>
          <w:sz w:val="24"/>
          <w:szCs w:val="24"/>
          <w:highlight w:val="none"/>
          <w:lang w:val="en-US" w:eastAsia="zh-CN"/>
        </w:rPr>
        <w:t>4</w:t>
      </w:r>
      <w:r>
        <w:rPr>
          <w:rFonts w:hint="eastAsia" w:ascii="微软雅黑" w:hAnsi="微软雅黑" w:eastAsia="微软雅黑" w:cs="微软雅黑"/>
          <w:i w:val="0"/>
          <w:iCs w:val="0"/>
          <w:caps w:val="0"/>
          <w:color w:val="auto"/>
          <w:spacing w:val="0"/>
          <w:sz w:val="24"/>
          <w:szCs w:val="24"/>
          <w:highlight w:val="none"/>
        </w:rPr>
        <w:t>年财政拨款收支总预算</w:t>
      </w:r>
      <w:r>
        <w:rPr>
          <w:rFonts w:hint="eastAsia" w:ascii="方正楷体_GBK" w:hAnsi="方正楷体_GBK" w:eastAsia="方正楷体_GBK" w:cs="方正楷体_GBK"/>
          <w:i w:val="0"/>
          <w:iCs w:val="0"/>
          <w:caps w:val="0"/>
          <w:color w:val="auto"/>
          <w:spacing w:val="0"/>
          <w:sz w:val="24"/>
          <w:szCs w:val="24"/>
          <w:highlight w:val="none"/>
          <w:lang w:val="en-US" w:eastAsia="zh-CN"/>
        </w:rPr>
        <w:t>369.49</w:t>
      </w:r>
      <w:r>
        <w:rPr>
          <w:rFonts w:hint="eastAsia" w:ascii="微软雅黑" w:hAnsi="微软雅黑" w:eastAsia="微软雅黑" w:cs="微软雅黑"/>
          <w:i w:val="0"/>
          <w:iCs w:val="0"/>
          <w:caps w:val="0"/>
          <w:color w:val="auto"/>
          <w:spacing w:val="0"/>
          <w:sz w:val="24"/>
          <w:szCs w:val="24"/>
          <w:highlight w:val="none"/>
        </w:rPr>
        <w:t>万元，收入全部为一般公共预算拨款、无政府性基金预算拨款；支出包括：一般公共服务支出</w:t>
      </w:r>
      <w:r>
        <w:rPr>
          <w:rFonts w:hint="eastAsia" w:ascii="方正楷体_GBK" w:hAnsi="方正楷体_GBK" w:eastAsia="方正楷体_GBK" w:cs="方正楷体_GBK"/>
          <w:i w:val="0"/>
          <w:iCs w:val="0"/>
          <w:caps w:val="0"/>
          <w:color w:val="auto"/>
          <w:spacing w:val="0"/>
          <w:sz w:val="24"/>
          <w:szCs w:val="24"/>
          <w:highlight w:val="none"/>
          <w:lang w:val="en-US" w:eastAsia="zh-CN"/>
        </w:rPr>
        <w:t>369.49</w:t>
      </w:r>
      <w:r>
        <w:rPr>
          <w:rFonts w:hint="eastAsia" w:ascii="微软雅黑" w:hAnsi="微软雅黑" w:eastAsia="微软雅黑" w:cs="微软雅黑"/>
          <w:i w:val="0"/>
          <w:iCs w:val="0"/>
          <w:caps w:val="0"/>
          <w:color w:val="auto"/>
          <w:spacing w:val="0"/>
          <w:sz w:val="24"/>
          <w:szCs w:val="24"/>
          <w:highlight w:val="none"/>
        </w:rPr>
        <w:t>万元。</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七、关于尼玛县经济和信息化局202</w:t>
      </w:r>
      <w:r>
        <w:rPr>
          <w:rFonts w:hint="eastAsia" w:ascii="黑体" w:hAnsi="黑体" w:eastAsia="黑体" w:cs="黑体"/>
          <w:i w:val="0"/>
          <w:iCs w:val="0"/>
          <w:caps w:val="0"/>
          <w:color w:val="333333"/>
          <w:spacing w:val="0"/>
          <w:sz w:val="32"/>
          <w:szCs w:val="32"/>
          <w:lang w:val="en-US" w:eastAsia="zh-CN"/>
        </w:rPr>
        <w:t>4</w:t>
      </w:r>
      <w:r>
        <w:rPr>
          <w:rFonts w:hint="eastAsia" w:ascii="黑体" w:hAnsi="黑体" w:eastAsia="黑体" w:cs="黑体"/>
          <w:i w:val="0"/>
          <w:iCs w:val="0"/>
          <w:caps w:val="0"/>
          <w:color w:val="333333"/>
          <w:spacing w:val="0"/>
          <w:sz w:val="32"/>
          <w:szCs w:val="32"/>
        </w:rPr>
        <w:t>年部门收入总表的说明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sz w:val="24"/>
          <w:szCs w:val="24"/>
          <w:highlight w:val="none"/>
        </w:rPr>
        <w:t>尼玛县经济和信息化局</w:t>
      </w:r>
      <w:r>
        <w:rPr>
          <w:rFonts w:hint="eastAsia" w:ascii="微软雅黑" w:hAnsi="微软雅黑" w:eastAsia="微软雅黑" w:cs="微软雅黑"/>
          <w:i w:val="0"/>
          <w:iCs w:val="0"/>
          <w:caps w:val="0"/>
          <w:color w:val="auto"/>
          <w:spacing w:val="0"/>
          <w:sz w:val="24"/>
          <w:szCs w:val="24"/>
          <w:highlight w:val="none"/>
          <w:lang w:eastAsia="zh-CN"/>
        </w:rPr>
        <w:t>202</w:t>
      </w:r>
      <w:r>
        <w:rPr>
          <w:rFonts w:hint="eastAsia" w:ascii="微软雅黑" w:hAnsi="微软雅黑" w:eastAsia="微软雅黑" w:cs="微软雅黑"/>
          <w:i w:val="0"/>
          <w:iCs w:val="0"/>
          <w:caps w:val="0"/>
          <w:color w:val="auto"/>
          <w:spacing w:val="0"/>
          <w:sz w:val="24"/>
          <w:szCs w:val="24"/>
          <w:highlight w:val="none"/>
          <w:lang w:val="en-US" w:eastAsia="zh-CN"/>
        </w:rPr>
        <w:t>4</w:t>
      </w:r>
      <w:r>
        <w:rPr>
          <w:rFonts w:hint="eastAsia" w:ascii="微软雅黑" w:hAnsi="微软雅黑" w:eastAsia="微软雅黑" w:cs="微软雅黑"/>
          <w:i w:val="0"/>
          <w:iCs w:val="0"/>
          <w:caps w:val="0"/>
          <w:color w:val="auto"/>
          <w:spacing w:val="0"/>
          <w:sz w:val="24"/>
          <w:szCs w:val="24"/>
          <w:highlight w:val="none"/>
        </w:rPr>
        <w:t>年收入预算</w:t>
      </w:r>
      <w:r>
        <w:rPr>
          <w:rFonts w:hint="eastAsia" w:ascii="方正楷体_GBK" w:hAnsi="方正楷体_GBK" w:eastAsia="方正楷体_GBK" w:cs="方正楷体_GBK"/>
          <w:i w:val="0"/>
          <w:iCs w:val="0"/>
          <w:caps w:val="0"/>
          <w:color w:val="auto"/>
          <w:spacing w:val="0"/>
          <w:sz w:val="24"/>
          <w:szCs w:val="24"/>
          <w:highlight w:val="none"/>
          <w:lang w:val="en-US" w:eastAsia="zh-CN"/>
        </w:rPr>
        <w:t>369.49</w:t>
      </w:r>
      <w:r>
        <w:rPr>
          <w:rFonts w:hint="eastAsia" w:ascii="微软雅黑" w:hAnsi="微软雅黑" w:eastAsia="微软雅黑" w:cs="微软雅黑"/>
          <w:i w:val="0"/>
          <w:iCs w:val="0"/>
          <w:caps w:val="0"/>
          <w:color w:val="auto"/>
          <w:spacing w:val="0"/>
          <w:sz w:val="24"/>
          <w:szCs w:val="24"/>
          <w:highlight w:val="none"/>
        </w:rPr>
        <w:t>万元，收入全部为一般公共预算拨款、无政府性基金预算拨款。其中一般公共服务支出占100%。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八、关于尼玛县经济和信息化局202</w:t>
      </w:r>
      <w:r>
        <w:rPr>
          <w:rFonts w:hint="eastAsia" w:ascii="黑体" w:hAnsi="黑体" w:eastAsia="黑体" w:cs="黑体"/>
          <w:i w:val="0"/>
          <w:iCs w:val="0"/>
          <w:caps w:val="0"/>
          <w:color w:val="333333"/>
          <w:spacing w:val="0"/>
          <w:sz w:val="32"/>
          <w:szCs w:val="32"/>
          <w:lang w:val="en-US" w:eastAsia="zh-CN"/>
        </w:rPr>
        <w:t>4</w:t>
      </w:r>
      <w:r>
        <w:rPr>
          <w:rFonts w:hint="eastAsia" w:ascii="黑体" w:hAnsi="黑体" w:eastAsia="黑体" w:cs="黑体"/>
          <w:i w:val="0"/>
          <w:iCs w:val="0"/>
          <w:caps w:val="0"/>
          <w:color w:val="333333"/>
          <w:spacing w:val="0"/>
          <w:sz w:val="32"/>
          <w:szCs w:val="32"/>
        </w:rPr>
        <w:t>年部门支出总表的说明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sz w:val="24"/>
          <w:szCs w:val="24"/>
          <w:highlight w:val="none"/>
        </w:rPr>
        <w:t>尼玛县经济和信息化局</w:t>
      </w:r>
      <w:r>
        <w:rPr>
          <w:rFonts w:hint="eastAsia" w:ascii="微软雅黑" w:hAnsi="微软雅黑" w:eastAsia="微软雅黑" w:cs="微软雅黑"/>
          <w:i w:val="0"/>
          <w:iCs w:val="0"/>
          <w:caps w:val="0"/>
          <w:color w:val="auto"/>
          <w:spacing w:val="0"/>
          <w:sz w:val="24"/>
          <w:szCs w:val="24"/>
          <w:highlight w:val="none"/>
          <w:lang w:eastAsia="zh-CN"/>
        </w:rPr>
        <w:t>202</w:t>
      </w:r>
      <w:r>
        <w:rPr>
          <w:rFonts w:hint="eastAsia" w:ascii="微软雅黑" w:hAnsi="微软雅黑" w:eastAsia="微软雅黑" w:cs="微软雅黑"/>
          <w:i w:val="0"/>
          <w:iCs w:val="0"/>
          <w:caps w:val="0"/>
          <w:color w:val="auto"/>
          <w:spacing w:val="0"/>
          <w:sz w:val="24"/>
          <w:szCs w:val="24"/>
          <w:highlight w:val="none"/>
          <w:lang w:val="en-US" w:eastAsia="zh-CN"/>
        </w:rPr>
        <w:t>4</w:t>
      </w:r>
      <w:r>
        <w:rPr>
          <w:rFonts w:hint="eastAsia" w:ascii="微软雅黑" w:hAnsi="微软雅黑" w:eastAsia="微软雅黑" w:cs="微软雅黑"/>
          <w:i w:val="0"/>
          <w:iCs w:val="0"/>
          <w:caps w:val="0"/>
          <w:color w:val="auto"/>
          <w:spacing w:val="0"/>
          <w:sz w:val="24"/>
          <w:szCs w:val="24"/>
          <w:highlight w:val="none"/>
        </w:rPr>
        <w:t>年支出预算</w:t>
      </w:r>
      <w:r>
        <w:rPr>
          <w:rFonts w:hint="eastAsia" w:ascii="方正楷体_GBK" w:hAnsi="方正楷体_GBK" w:eastAsia="方正楷体_GBK" w:cs="方正楷体_GBK"/>
          <w:i w:val="0"/>
          <w:iCs w:val="0"/>
          <w:caps w:val="0"/>
          <w:color w:val="auto"/>
          <w:spacing w:val="0"/>
          <w:sz w:val="24"/>
          <w:szCs w:val="24"/>
          <w:highlight w:val="none"/>
          <w:lang w:val="en-US" w:eastAsia="zh-CN"/>
        </w:rPr>
        <w:t>369.49</w:t>
      </w:r>
      <w:r>
        <w:rPr>
          <w:rFonts w:hint="eastAsia" w:ascii="微软雅黑" w:hAnsi="微软雅黑" w:eastAsia="微软雅黑" w:cs="微软雅黑"/>
          <w:i w:val="0"/>
          <w:iCs w:val="0"/>
          <w:caps w:val="0"/>
          <w:color w:val="auto"/>
          <w:spacing w:val="0"/>
          <w:sz w:val="24"/>
          <w:szCs w:val="24"/>
          <w:highlight w:val="none"/>
        </w:rPr>
        <w:t>万元，基本支出占</w:t>
      </w:r>
      <w:r>
        <w:rPr>
          <w:rFonts w:hint="eastAsia" w:ascii="微软雅黑" w:hAnsi="微软雅黑" w:eastAsia="微软雅黑" w:cs="微软雅黑"/>
          <w:i w:val="0"/>
          <w:iCs w:val="0"/>
          <w:caps w:val="0"/>
          <w:color w:val="auto"/>
          <w:spacing w:val="0"/>
          <w:sz w:val="24"/>
          <w:szCs w:val="24"/>
          <w:highlight w:val="none"/>
          <w:lang w:val="en-US" w:eastAsia="zh-CN"/>
        </w:rPr>
        <w:t>29</w:t>
      </w:r>
      <w:r>
        <w:rPr>
          <w:rFonts w:hint="eastAsia" w:ascii="微软雅黑" w:hAnsi="微软雅黑" w:eastAsia="微软雅黑" w:cs="微软雅黑"/>
          <w:i w:val="0"/>
          <w:iCs w:val="0"/>
          <w:caps w:val="0"/>
          <w:color w:val="auto"/>
          <w:spacing w:val="0"/>
          <w:sz w:val="24"/>
          <w:szCs w:val="24"/>
          <w:highlight w:val="no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jc w:val="left"/>
        <w:rPr>
          <w:rFonts w:hint="eastAsia" w:ascii="黑体" w:hAnsi="黑体" w:eastAsia="黑体" w:cs="黑体"/>
          <w:i w:val="0"/>
          <w:iCs w:val="0"/>
          <w:caps w:val="0"/>
          <w:color w:val="333333"/>
          <w:spacing w:val="0"/>
          <w:sz w:val="32"/>
          <w:szCs w:val="32"/>
          <w:highlight w:val="none"/>
        </w:rPr>
      </w:pPr>
      <w:r>
        <w:rPr>
          <w:rFonts w:hint="eastAsia" w:ascii="黑体" w:hAnsi="黑体" w:eastAsia="黑体" w:cs="黑体"/>
          <w:i w:val="0"/>
          <w:iCs w:val="0"/>
          <w:caps w:val="0"/>
          <w:color w:val="333333"/>
          <w:spacing w:val="0"/>
          <w:sz w:val="32"/>
          <w:szCs w:val="32"/>
          <w:highlight w:val="none"/>
        </w:rPr>
        <w:t>九、其他重要事项的说明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（一）政府采购情况说明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尼玛县经济和信息化局202</w:t>
      </w:r>
      <w:r>
        <w:rPr>
          <w:rFonts w:hint="eastAsia" w:ascii="微软雅黑" w:hAnsi="微软雅黑" w:eastAsia="微软雅黑" w:cs="微软雅黑"/>
          <w:i w:val="0"/>
          <w:iCs w:val="0"/>
          <w:caps w:val="0"/>
          <w:color w:val="333333"/>
          <w:spacing w:val="0"/>
          <w:sz w:val="24"/>
          <w:szCs w:val="24"/>
          <w:lang w:val="en-US" w:eastAsia="zh-CN"/>
        </w:rPr>
        <w:t>4</w:t>
      </w:r>
      <w:r>
        <w:rPr>
          <w:rFonts w:hint="eastAsia" w:ascii="微软雅黑" w:hAnsi="微软雅黑" w:eastAsia="微软雅黑" w:cs="微软雅黑"/>
          <w:i w:val="0"/>
          <w:iCs w:val="0"/>
          <w:caps w:val="0"/>
          <w:color w:val="333333"/>
          <w:spacing w:val="0"/>
          <w:sz w:val="24"/>
          <w:szCs w:val="24"/>
        </w:rPr>
        <w:t>年度未安排专项政府采购预算。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（二）机关运行经费安排情况说明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auto"/>
          <w:spacing w:val="0"/>
          <w:sz w:val="24"/>
          <w:szCs w:val="24"/>
          <w:highlight w:val="none"/>
          <w:lang w:val="en-US" w:eastAsia="zh-CN"/>
        </w:rPr>
      </w:pPr>
      <w:r>
        <w:rPr>
          <w:rFonts w:hint="eastAsia" w:ascii="微软雅黑" w:hAnsi="微软雅黑" w:eastAsia="微软雅黑" w:cs="微软雅黑"/>
          <w:i w:val="0"/>
          <w:iCs w:val="0"/>
          <w:caps w:val="0"/>
          <w:color w:val="auto"/>
          <w:spacing w:val="0"/>
          <w:sz w:val="24"/>
          <w:szCs w:val="24"/>
          <w:highlight w:val="none"/>
          <w:lang w:eastAsia="zh-CN"/>
        </w:rPr>
        <w:t>202</w:t>
      </w:r>
      <w:r>
        <w:rPr>
          <w:rFonts w:hint="eastAsia" w:ascii="微软雅黑" w:hAnsi="微软雅黑" w:eastAsia="微软雅黑" w:cs="微软雅黑"/>
          <w:i w:val="0"/>
          <w:iCs w:val="0"/>
          <w:caps w:val="0"/>
          <w:color w:val="auto"/>
          <w:spacing w:val="0"/>
          <w:sz w:val="24"/>
          <w:szCs w:val="24"/>
          <w:highlight w:val="none"/>
          <w:lang w:val="en-US" w:eastAsia="zh-CN"/>
        </w:rPr>
        <w:t>4</w:t>
      </w:r>
      <w:r>
        <w:rPr>
          <w:rFonts w:hint="eastAsia" w:ascii="微软雅黑" w:hAnsi="微软雅黑" w:eastAsia="微软雅黑" w:cs="微软雅黑"/>
          <w:i w:val="0"/>
          <w:iCs w:val="0"/>
          <w:caps w:val="0"/>
          <w:color w:val="auto"/>
          <w:spacing w:val="0"/>
          <w:sz w:val="24"/>
          <w:szCs w:val="24"/>
          <w:highlight w:val="none"/>
        </w:rPr>
        <w:t>年商品和服务支出预算</w:t>
      </w:r>
      <w:r>
        <w:rPr>
          <w:rFonts w:hint="eastAsia" w:ascii="微软雅黑" w:hAnsi="微软雅黑" w:eastAsia="微软雅黑" w:cs="微软雅黑"/>
          <w:i w:val="0"/>
          <w:iCs w:val="0"/>
          <w:caps w:val="0"/>
          <w:color w:val="auto"/>
          <w:spacing w:val="0"/>
          <w:sz w:val="24"/>
          <w:szCs w:val="24"/>
          <w:highlight w:val="none"/>
          <w:lang w:val="en-US" w:eastAsia="zh-CN"/>
        </w:rPr>
        <w:t>5.4</w:t>
      </w:r>
      <w:r>
        <w:rPr>
          <w:rFonts w:hint="eastAsia" w:ascii="微软雅黑" w:hAnsi="微软雅黑" w:eastAsia="微软雅黑" w:cs="微软雅黑"/>
          <w:i w:val="0"/>
          <w:iCs w:val="0"/>
          <w:caps w:val="0"/>
          <w:color w:val="auto"/>
          <w:spacing w:val="0"/>
          <w:sz w:val="24"/>
          <w:szCs w:val="24"/>
          <w:highlight w:val="none"/>
        </w:rPr>
        <w:t>万元</w:t>
      </w: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rPr>
        <w:t>其中：办公费</w:t>
      </w:r>
      <w:r>
        <w:rPr>
          <w:rFonts w:hint="eastAsia" w:ascii="微软雅黑" w:hAnsi="微软雅黑" w:eastAsia="微软雅黑" w:cs="微软雅黑"/>
          <w:i w:val="0"/>
          <w:iCs w:val="0"/>
          <w:caps w:val="0"/>
          <w:color w:val="auto"/>
          <w:spacing w:val="0"/>
          <w:sz w:val="24"/>
          <w:szCs w:val="24"/>
          <w:highlight w:val="none"/>
          <w:lang w:val="en-US" w:eastAsia="zh-CN"/>
        </w:rPr>
        <w:t>0.74</w:t>
      </w:r>
      <w:r>
        <w:rPr>
          <w:rFonts w:hint="eastAsia" w:ascii="微软雅黑" w:hAnsi="微软雅黑" w:eastAsia="微软雅黑" w:cs="微软雅黑"/>
          <w:i w:val="0"/>
          <w:iCs w:val="0"/>
          <w:caps w:val="0"/>
          <w:color w:val="auto"/>
          <w:spacing w:val="0"/>
          <w:sz w:val="24"/>
          <w:szCs w:val="24"/>
          <w:highlight w:val="none"/>
        </w:rPr>
        <w:t>万元、电费</w:t>
      </w:r>
      <w:r>
        <w:rPr>
          <w:rFonts w:hint="eastAsia" w:ascii="微软雅黑" w:hAnsi="微软雅黑" w:eastAsia="微软雅黑" w:cs="微软雅黑"/>
          <w:i w:val="0"/>
          <w:iCs w:val="0"/>
          <w:caps w:val="0"/>
          <w:color w:val="auto"/>
          <w:spacing w:val="0"/>
          <w:sz w:val="24"/>
          <w:szCs w:val="24"/>
          <w:highlight w:val="none"/>
          <w:lang w:val="en-US" w:eastAsia="zh-CN"/>
        </w:rPr>
        <w:t>0.19</w:t>
      </w:r>
      <w:r>
        <w:rPr>
          <w:rFonts w:hint="eastAsia" w:ascii="微软雅黑" w:hAnsi="微软雅黑" w:eastAsia="微软雅黑" w:cs="微软雅黑"/>
          <w:i w:val="0"/>
          <w:iCs w:val="0"/>
          <w:caps w:val="0"/>
          <w:color w:val="auto"/>
          <w:spacing w:val="0"/>
          <w:sz w:val="24"/>
          <w:szCs w:val="24"/>
          <w:highlight w:val="none"/>
        </w:rPr>
        <w:t>万元、邮电费</w:t>
      </w:r>
      <w:r>
        <w:rPr>
          <w:rFonts w:hint="eastAsia" w:ascii="微软雅黑" w:hAnsi="微软雅黑" w:eastAsia="微软雅黑" w:cs="微软雅黑"/>
          <w:i w:val="0"/>
          <w:iCs w:val="0"/>
          <w:caps w:val="0"/>
          <w:color w:val="auto"/>
          <w:spacing w:val="0"/>
          <w:sz w:val="24"/>
          <w:szCs w:val="24"/>
          <w:highlight w:val="none"/>
          <w:lang w:val="en-US" w:eastAsia="zh-CN"/>
        </w:rPr>
        <w:t>0.25</w:t>
      </w:r>
      <w:r>
        <w:rPr>
          <w:rFonts w:hint="eastAsia" w:ascii="微软雅黑" w:hAnsi="微软雅黑" w:eastAsia="微软雅黑" w:cs="微软雅黑"/>
          <w:i w:val="0"/>
          <w:iCs w:val="0"/>
          <w:caps w:val="0"/>
          <w:color w:val="auto"/>
          <w:spacing w:val="0"/>
          <w:sz w:val="24"/>
          <w:szCs w:val="24"/>
          <w:highlight w:val="none"/>
        </w:rPr>
        <w:t>万元、印刷费0.0</w:t>
      </w:r>
      <w:r>
        <w:rPr>
          <w:rFonts w:hint="eastAsia" w:ascii="微软雅黑" w:hAnsi="微软雅黑" w:eastAsia="微软雅黑" w:cs="微软雅黑"/>
          <w:i w:val="0"/>
          <w:iCs w:val="0"/>
          <w:caps w:val="0"/>
          <w:color w:val="auto"/>
          <w:spacing w:val="0"/>
          <w:sz w:val="24"/>
          <w:szCs w:val="24"/>
          <w:highlight w:val="none"/>
          <w:lang w:val="en-US" w:eastAsia="zh-CN"/>
        </w:rPr>
        <w:t>4</w:t>
      </w:r>
      <w:r>
        <w:rPr>
          <w:rFonts w:hint="eastAsia" w:ascii="微软雅黑" w:hAnsi="微软雅黑" w:eastAsia="微软雅黑" w:cs="微软雅黑"/>
          <w:i w:val="0"/>
          <w:iCs w:val="0"/>
          <w:caps w:val="0"/>
          <w:color w:val="auto"/>
          <w:spacing w:val="0"/>
          <w:sz w:val="24"/>
          <w:szCs w:val="24"/>
          <w:highlight w:val="none"/>
        </w:rPr>
        <w:t>万元、差旅费</w:t>
      </w:r>
      <w:r>
        <w:rPr>
          <w:rFonts w:hint="eastAsia" w:ascii="微软雅黑" w:hAnsi="微软雅黑" w:eastAsia="微软雅黑" w:cs="微软雅黑"/>
          <w:i w:val="0"/>
          <w:iCs w:val="0"/>
          <w:caps w:val="0"/>
          <w:color w:val="auto"/>
          <w:spacing w:val="0"/>
          <w:sz w:val="24"/>
          <w:szCs w:val="24"/>
          <w:highlight w:val="none"/>
          <w:lang w:val="en-US" w:eastAsia="zh-CN"/>
        </w:rPr>
        <w:t>1.91</w:t>
      </w:r>
      <w:r>
        <w:rPr>
          <w:rFonts w:hint="eastAsia" w:ascii="微软雅黑" w:hAnsi="微软雅黑" w:eastAsia="微软雅黑" w:cs="微软雅黑"/>
          <w:i w:val="0"/>
          <w:iCs w:val="0"/>
          <w:caps w:val="0"/>
          <w:color w:val="auto"/>
          <w:spacing w:val="0"/>
          <w:sz w:val="24"/>
          <w:szCs w:val="24"/>
          <w:highlight w:val="none"/>
        </w:rPr>
        <w:t>万元、会议费</w:t>
      </w:r>
      <w:r>
        <w:rPr>
          <w:rFonts w:hint="eastAsia" w:ascii="微软雅黑" w:hAnsi="微软雅黑" w:eastAsia="微软雅黑" w:cs="微软雅黑"/>
          <w:i w:val="0"/>
          <w:iCs w:val="0"/>
          <w:caps w:val="0"/>
          <w:color w:val="auto"/>
          <w:spacing w:val="0"/>
          <w:sz w:val="24"/>
          <w:szCs w:val="24"/>
          <w:highlight w:val="none"/>
          <w:lang w:val="en-US" w:eastAsia="zh-CN"/>
        </w:rPr>
        <w:t>0.27</w:t>
      </w:r>
      <w:r>
        <w:rPr>
          <w:rFonts w:hint="eastAsia" w:ascii="微软雅黑" w:hAnsi="微软雅黑" w:eastAsia="微软雅黑" w:cs="微软雅黑"/>
          <w:i w:val="0"/>
          <w:iCs w:val="0"/>
          <w:caps w:val="0"/>
          <w:color w:val="auto"/>
          <w:spacing w:val="0"/>
          <w:sz w:val="24"/>
          <w:szCs w:val="24"/>
          <w:highlight w:val="none"/>
        </w:rPr>
        <w:t>万元、培训费0.0</w:t>
      </w:r>
      <w:r>
        <w:rPr>
          <w:rFonts w:hint="eastAsia" w:ascii="微软雅黑" w:hAnsi="微软雅黑" w:eastAsia="微软雅黑" w:cs="微软雅黑"/>
          <w:i w:val="0"/>
          <w:iCs w:val="0"/>
          <w:caps w:val="0"/>
          <w:color w:val="auto"/>
          <w:spacing w:val="0"/>
          <w:sz w:val="24"/>
          <w:szCs w:val="24"/>
          <w:highlight w:val="none"/>
          <w:lang w:val="en-US" w:eastAsia="zh-CN"/>
        </w:rPr>
        <w:t>8</w:t>
      </w:r>
      <w:r>
        <w:rPr>
          <w:rFonts w:hint="eastAsia" w:ascii="微软雅黑" w:hAnsi="微软雅黑" w:eastAsia="微软雅黑" w:cs="微软雅黑"/>
          <w:i w:val="0"/>
          <w:iCs w:val="0"/>
          <w:caps w:val="0"/>
          <w:color w:val="auto"/>
          <w:spacing w:val="0"/>
          <w:sz w:val="24"/>
          <w:szCs w:val="24"/>
          <w:highlight w:val="none"/>
        </w:rPr>
        <w:t>万元、取暖费0.0</w:t>
      </w:r>
      <w:r>
        <w:rPr>
          <w:rFonts w:hint="eastAsia" w:ascii="微软雅黑" w:hAnsi="微软雅黑" w:eastAsia="微软雅黑" w:cs="微软雅黑"/>
          <w:i w:val="0"/>
          <w:iCs w:val="0"/>
          <w:caps w:val="0"/>
          <w:color w:val="auto"/>
          <w:spacing w:val="0"/>
          <w:sz w:val="24"/>
          <w:szCs w:val="24"/>
          <w:highlight w:val="none"/>
          <w:lang w:val="en-US" w:eastAsia="zh-CN"/>
        </w:rPr>
        <w:t>9</w:t>
      </w:r>
      <w:r>
        <w:rPr>
          <w:rFonts w:hint="eastAsia" w:ascii="微软雅黑" w:hAnsi="微软雅黑" w:eastAsia="微软雅黑" w:cs="微软雅黑"/>
          <w:i w:val="0"/>
          <w:iCs w:val="0"/>
          <w:caps w:val="0"/>
          <w:color w:val="auto"/>
          <w:spacing w:val="0"/>
          <w:sz w:val="24"/>
          <w:szCs w:val="24"/>
          <w:highlight w:val="none"/>
        </w:rPr>
        <w:t>万元、公务接待费0.</w:t>
      </w:r>
      <w:r>
        <w:rPr>
          <w:rFonts w:hint="eastAsia" w:ascii="微软雅黑" w:hAnsi="微软雅黑" w:eastAsia="微软雅黑" w:cs="微软雅黑"/>
          <w:i w:val="0"/>
          <w:iCs w:val="0"/>
          <w:caps w:val="0"/>
          <w:color w:val="auto"/>
          <w:spacing w:val="0"/>
          <w:sz w:val="24"/>
          <w:szCs w:val="24"/>
          <w:highlight w:val="none"/>
          <w:lang w:val="en-US" w:eastAsia="zh-CN"/>
        </w:rPr>
        <w:t>05</w:t>
      </w:r>
      <w:r>
        <w:rPr>
          <w:rFonts w:hint="eastAsia" w:ascii="微软雅黑" w:hAnsi="微软雅黑" w:eastAsia="微软雅黑" w:cs="微软雅黑"/>
          <w:i w:val="0"/>
          <w:iCs w:val="0"/>
          <w:caps w:val="0"/>
          <w:color w:val="auto"/>
          <w:spacing w:val="0"/>
          <w:sz w:val="24"/>
          <w:szCs w:val="24"/>
          <w:highlight w:val="none"/>
        </w:rPr>
        <w:t>万元、维修（护）费0.</w:t>
      </w:r>
      <w:r>
        <w:rPr>
          <w:rFonts w:hint="eastAsia" w:ascii="微软雅黑" w:hAnsi="微软雅黑" w:eastAsia="微软雅黑" w:cs="微软雅黑"/>
          <w:i w:val="0"/>
          <w:iCs w:val="0"/>
          <w:caps w:val="0"/>
          <w:color w:val="auto"/>
          <w:spacing w:val="0"/>
          <w:sz w:val="24"/>
          <w:szCs w:val="24"/>
          <w:highlight w:val="none"/>
          <w:lang w:val="en-US" w:eastAsia="zh-CN"/>
        </w:rPr>
        <w:t>16</w:t>
      </w:r>
      <w:r>
        <w:rPr>
          <w:rFonts w:hint="eastAsia" w:ascii="微软雅黑" w:hAnsi="微软雅黑" w:eastAsia="微软雅黑" w:cs="微软雅黑"/>
          <w:i w:val="0"/>
          <w:iCs w:val="0"/>
          <w:caps w:val="0"/>
          <w:color w:val="auto"/>
          <w:spacing w:val="0"/>
          <w:sz w:val="24"/>
          <w:szCs w:val="24"/>
          <w:highlight w:val="none"/>
        </w:rPr>
        <w:t>万元、公务车辆运行维护费</w:t>
      </w:r>
      <w:r>
        <w:rPr>
          <w:rFonts w:hint="eastAsia" w:ascii="微软雅黑" w:hAnsi="微软雅黑" w:eastAsia="微软雅黑" w:cs="微软雅黑"/>
          <w:i w:val="0"/>
          <w:iCs w:val="0"/>
          <w:caps w:val="0"/>
          <w:color w:val="auto"/>
          <w:spacing w:val="0"/>
          <w:sz w:val="24"/>
          <w:szCs w:val="24"/>
          <w:highlight w:val="none"/>
          <w:lang w:val="en-US" w:eastAsia="zh-CN"/>
        </w:rPr>
        <w:t>1.62</w:t>
      </w:r>
      <w:r>
        <w:rPr>
          <w:rFonts w:hint="eastAsia" w:ascii="微软雅黑" w:hAnsi="微软雅黑" w:eastAsia="微软雅黑" w:cs="微软雅黑"/>
          <w:i w:val="0"/>
          <w:iCs w:val="0"/>
          <w:caps w:val="0"/>
          <w:color w:val="auto"/>
          <w:spacing w:val="0"/>
          <w:sz w:val="24"/>
          <w:szCs w:val="24"/>
          <w:highlight w:val="none"/>
        </w:rPr>
        <w:t>万元）</w:t>
      </w:r>
      <w:r>
        <w:rPr>
          <w:rFonts w:hint="eastAsia" w:ascii="微软雅黑" w:hAnsi="微软雅黑" w:eastAsia="微软雅黑" w:cs="微软雅黑"/>
          <w:i w:val="0"/>
          <w:iCs w:val="0"/>
          <w:caps w:val="0"/>
          <w:color w:val="auto"/>
          <w:spacing w:val="0"/>
          <w:sz w:val="24"/>
          <w:szCs w:val="24"/>
          <w:highlight w:val="none"/>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（三）国有资产占有使用情况说明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截至2021年12月31日，国有资产总值0万元，其中：流动资产0万元，固定资产0万元。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尼玛县经济和信息化局202</w:t>
      </w:r>
      <w:r>
        <w:rPr>
          <w:rFonts w:hint="eastAsia" w:ascii="微软雅黑" w:hAnsi="微软雅黑" w:eastAsia="微软雅黑" w:cs="微软雅黑"/>
          <w:i w:val="0"/>
          <w:iCs w:val="0"/>
          <w:caps w:val="0"/>
          <w:color w:val="333333"/>
          <w:spacing w:val="0"/>
          <w:sz w:val="24"/>
          <w:szCs w:val="24"/>
          <w:lang w:val="en-US" w:eastAsia="zh-CN"/>
        </w:rPr>
        <w:t>4</w:t>
      </w:r>
      <w:r>
        <w:rPr>
          <w:rFonts w:hint="eastAsia" w:ascii="微软雅黑" w:hAnsi="微软雅黑" w:eastAsia="微软雅黑" w:cs="微软雅黑"/>
          <w:i w:val="0"/>
          <w:iCs w:val="0"/>
          <w:caps w:val="0"/>
          <w:color w:val="333333"/>
          <w:spacing w:val="0"/>
          <w:sz w:val="24"/>
          <w:szCs w:val="24"/>
        </w:rPr>
        <w:t>年未实行预算绩效。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（五）政府性债务情况说明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尼玛县经济和信息化局不存在政府性债务。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tabs>
          <w:tab w:val="left" w:pos="441"/>
        </w:tabs>
        <w:spacing w:before="0" w:beforeAutospacing="0" w:after="375" w:afterAutospacing="0"/>
        <w:ind w:left="0" w:right="0" w:firstLine="48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lang w:eastAsia="zh-CN"/>
        </w:rPr>
        <w:tab/>
      </w:r>
      <w:r>
        <w:rPr>
          <w:rFonts w:hint="eastAsia" w:ascii="黑体" w:hAnsi="黑体" w:eastAsia="黑体" w:cs="黑体"/>
          <w:i w:val="0"/>
          <w:iCs w:val="0"/>
          <w:caps w:val="0"/>
          <w:color w:val="333333"/>
          <w:spacing w:val="0"/>
          <w:sz w:val="32"/>
          <w:szCs w:val="32"/>
          <w:lang w:val="en-US" w:eastAsia="zh-CN"/>
        </w:rPr>
        <w:t xml:space="preserve">           </w:t>
      </w:r>
      <w:r>
        <w:rPr>
          <w:rFonts w:hint="eastAsia" w:ascii="黑体" w:hAnsi="黑体" w:eastAsia="黑体" w:cs="黑体"/>
          <w:i w:val="0"/>
          <w:iCs w:val="0"/>
          <w:caps w:val="0"/>
          <w:color w:val="333333"/>
          <w:spacing w:val="0"/>
          <w:sz w:val="32"/>
          <w:szCs w:val="32"/>
        </w:rPr>
        <w:t>第四部分名词解释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tabs>
          <w:tab w:val="left" w:pos="441"/>
        </w:tabs>
        <w:spacing w:before="0" w:beforeAutospacing="0" w:after="375" w:afterAutospacing="0"/>
        <w:ind w:left="0" w:right="0" w:firstLine="48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一、收入科目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（一）财政拨款：指当年从上级财政取得的资金。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（二）一般公共预算拨款收入：指财政部门当年拨付的资金。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（三）其他收入：指上述“一般公共预算拨款收入”以外的收入。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（四）上年结转和结余：主要是以前年度支出预算未完成，结转到当年或以后年度按有关规定继续使用的资金。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tabs>
          <w:tab w:val="left" w:pos="441"/>
        </w:tabs>
        <w:spacing w:before="0" w:beforeAutospacing="0" w:after="375" w:afterAutospacing="0"/>
        <w:ind w:left="0" w:right="0" w:firstLine="48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二、支出科目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（一）财政事务：指财政事务方面的支出。有关具体事务包括行政管理、机关服务、预算改革业务、财政国库业务、政监督、信息化建设、财政委托业务等。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（二）行政运行支出：指行政单位（包括实行公务员管理的事业单位）的基本支出。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（三）社会保障和就业支出：反映政府在社会保障与就业方面的支出。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（四）其他支出：反映除上述项目以外其他不能划分到具体功能科目中的支出项目。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（五）年末结转和结余：指以前年度预算支出未完成，按照有关规定结转到当年或以后年度继续使用的资金。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（一）基本支出：指为保障机构正常运转、完成日常工作任务而发生的人员支出和公用支出。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（二）项目支出：指在基本支出之外为完成特定的行政任务和事业目标所发生的支出。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yOGNmOWU2Njc1ZTQ4NTg2OTYxZjZiMWM1OTZiMzIifQ=="/>
  </w:docVars>
  <w:rsids>
    <w:rsidRoot w:val="00000000"/>
    <w:rsid w:val="190D64FA"/>
    <w:rsid w:val="28B67509"/>
    <w:rsid w:val="3A9961F0"/>
    <w:rsid w:val="42B27452"/>
    <w:rsid w:val="434F6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3989</Words>
  <Characters>4277</Characters>
  <Lines>0</Lines>
  <Paragraphs>0</Paragraphs>
  <TotalTime>24</TotalTime>
  <ScaleCrop>false</ScaleCrop>
  <LinksUpToDate>false</LinksUpToDate>
  <CharactersWithSpaces>4306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2023-03-26T06:33:00Z</dcterms:created>
  <dc:creator>Administrator</dc:creator>
  <cp:lastModifiedBy>Lenovo</cp:lastModifiedBy>
  <dcterms:modified xsi:type="dcterms:W3CDTF">2024-02-08T07:58:51Z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444AD51DB7FF4FD9880862D6A70EB0DA_13</vt:lpwstr>
  </property>
</Properties>
</file>