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250" w:afterAutospacing="0"/>
        <w:ind w:firstLine="320"/>
        <w:jc w:val="center"/>
        <w:rPr>
          <w:rFonts w:ascii="方正小标宋简体" w:hAnsi="微软雅黑" w:eastAsia="方正小标宋简体" w:cs="微软雅黑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</w:rPr>
        <w:t>尼玛县来多乡2024年部门预算公开说明</w:t>
      </w:r>
    </w:p>
    <w:p>
      <w:pPr>
        <w:pStyle w:val="4"/>
        <w:widowControl/>
        <w:spacing w:beforeAutospacing="0" w:after="250" w:afterAutospacing="0"/>
        <w:ind w:firstLine="320"/>
        <w:jc w:val="center"/>
        <w:rPr>
          <w:rFonts w:ascii="方正小标宋简体" w:hAnsi="微软雅黑" w:eastAsia="方正小标宋简体" w:cs="微软雅黑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</w:rPr>
        <w:t>2024年2月8日</w:t>
      </w:r>
    </w:p>
    <w:p>
      <w:pPr>
        <w:pStyle w:val="4"/>
        <w:widowControl/>
        <w:spacing w:beforeAutospacing="0" w:after="250" w:afterAutospacing="0"/>
        <w:ind w:firstLine="320"/>
        <w:rPr>
          <w:rFonts w:ascii="方正小标宋简体" w:hAnsi="微软雅黑" w:eastAsia="方正小标宋简体" w:cs="微软雅黑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sz w:val="44"/>
          <w:szCs w:val="44"/>
        </w:rPr>
        <w:t>目录</w:t>
      </w:r>
    </w:p>
    <w:p>
      <w:pPr>
        <w:pStyle w:val="4"/>
        <w:widowControl/>
        <w:spacing w:beforeAutospacing="0" w:after="250" w:afterAutospacing="0"/>
        <w:ind w:firstLine="32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第一部分  尼玛县来多乡概况</w:t>
      </w:r>
    </w:p>
    <w:p>
      <w:pPr>
        <w:pStyle w:val="4"/>
        <w:widowControl/>
        <w:spacing w:beforeAutospacing="0" w:after="250" w:afterAutospacing="0"/>
        <w:ind w:firstLine="960" w:firstLineChars="30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一、部门预算单位构成</w:t>
      </w:r>
    </w:p>
    <w:p>
      <w:pPr>
        <w:pStyle w:val="4"/>
        <w:widowControl/>
        <w:spacing w:beforeAutospacing="0" w:after="250" w:afterAutospacing="0"/>
        <w:ind w:firstLine="960" w:firstLineChars="30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二、部门职责</w:t>
      </w:r>
    </w:p>
    <w:p>
      <w:pPr>
        <w:pStyle w:val="4"/>
        <w:widowControl/>
        <w:spacing w:beforeAutospacing="0" w:after="250" w:afterAutospacing="0"/>
        <w:ind w:firstLine="800" w:firstLineChars="2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三、部门机构设置概况</w:t>
      </w:r>
    </w:p>
    <w:p>
      <w:pPr>
        <w:pStyle w:val="4"/>
        <w:widowControl/>
        <w:spacing w:beforeAutospacing="0" w:after="250" w:afterAutospacing="0"/>
        <w:ind w:firstLine="32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第二部分  尼玛县来多乡2024年部门预算公开表</w:t>
      </w:r>
    </w:p>
    <w:p>
      <w:pPr>
        <w:pStyle w:val="4"/>
        <w:widowControl/>
        <w:spacing w:beforeAutospacing="0" w:after="250" w:afterAutospacing="0"/>
        <w:ind w:firstLine="800" w:firstLineChars="2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一、财政拨款收支总表</w:t>
      </w:r>
    </w:p>
    <w:p>
      <w:pPr>
        <w:pStyle w:val="4"/>
        <w:widowControl/>
        <w:spacing w:beforeAutospacing="0" w:after="250" w:afterAutospacing="0"/>
        <w:ind w:firstLine="800" w:firstLineChars="2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二、一般公共预算支出表</w:t>
      </w:r>
    </w:p>
    <w:p>
      <w:pPr>
        <w:pStyle w:val="4"/>
        <w:widowControl/>
        <w:spacing w:beforeAutospacing="0" w:after="250" w:afterAutospacing="0"/>
        <w:ind w:firstLine="800" w:firstLineChars="2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三、一般公共预算基本支出表</w:t>
      </w:r>
    </w:p>
    <w:p>
      <w:pPr>
        <w:pStyle w:val="4"/>
        <w:widowControl/>
        <w:spacing w:beforeAutospacing="0" w:after="250" w:afterAutospacing="0"/>
        <w:ind w:firstLine="800" w:firstLineChars="2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四、一般公共预算“三公”经费支出表</w:t>
      </w:r>
    </w:p>
    <w:p>
      <w:pPr>
        <w:pStyle w:val="4"/>
        <w:widowControl/>
        <w:spacing w:beforeAutospacing="0" w:after="250" w:afterAutospacing="0"/>
        <w:ind w:firstLine="800" w:firstLineChars="2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五、政府性基金预算支出表</w:t>
      </w:r>
    </w:p>
    <w:p>
      <w:pPr>
        <w:pStyle w:val="4"/>
        <w:widowControl/>
        <w:spacing w:beforeAutospacing="0" w:after="250" w:afterAutospacing="0"/>
        <w:ind w:firstLine="800" w:firstLineChars="2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六、部门收支总表</w:t>
      </w:r>
    </w:p>
    <w:p>
      <w:pPr>
        <w:pStyle w:val="4"/>
        <w:widowControl/>
        <w:spacing w:beforeAutospacing="0" w:after="250" w:afterAutospacing="0"/>
        <w:ind w:firstLine="800" w:firstLineChars="2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七、部门收入总表</w:t>
      </w:r>
    </w:p>
    <w:p>
      <w:pPr>
        <w:pStyle w:val="4"/>
        <w:widowControl/>
        <w:spacing w:beforeAutospacing="0" w:after="250" w:afterAutospacing="0"/>
        <w:ind w:firstLine="800" w:firstLineChars="2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八、部门支出总表</w:t>
      </w:r>
    </w:p>
    <w:p>
      <w:pPr>
        <w:pStyle w:val="4"/>
        <w:widowControl/>
        <w:spacing w:beforeAutospacing="0" w:after="250" w:afterAutospacing="0"/>
        <w:ind w:firstLine="32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第三部分</w:t>
      </w:r>
      <w:r>
        <w:rPr>
          <w:rFonts w:hint="eastAsia" w:ascii="微软雅黑" w:hAnsi="微软雅黑" w:eastAsia="黑体" w:cs="微软雅黑"/>
          <w:color w:val="333333"/>
          <w:sz w:val="32"/>
          <w:szCs w:val="32"/>
        </w:rPr>
        <w:t xml:space="preserve">  </w:t>
      </w:r>
      <w:r>
        <w:rPr>
          <w:rFonts w:hint="eastAsia" w:ascii="黑体" w:hAnsi="黑体" w:eastAsia="黑体" w:cs="微软雅黑"/>
          <w:color w:val="333333"/>
          <w:sz w:val="32"/>
          <w:szCs w:val="32"/>
        </w:rPr>
        <w:t>尼玛县来多乡2024年度部门预算情况说明</w:t>
      </w:r>
    </w:p>
    <w:p>
      <w:pPr>
        <w:pStyle w:val="4"/>
        <w:widowControl/>
        <w:spacing w:beforeAutospacing="0" w:after="250" w:afterAutospacing="0"/>
        <w:ind w:firstLine="32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第四部分  名词解释</w:t>
      </w:r>
    </w:p>
    <w:p>
      <w:pPr>
        <w:pStyle w:val="4"/>
        <w:widowControl/>
        <w:spacing w:beforeAutospacing="0" w:after="250" w:afterAutospacing="0"/>
        <w:ind w:firstLine="640" w:firstLineChars="20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第一部分尼玛县来多乡概况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一、部门主要职责</w:t>
      </w:r>
    </w:p>
    <w:p>
      <w:pPr>
        <w:pStyle w:val="4"/>
        <w:widowControl/>
        <w:spacing w:beforeAutospacing="0" w:after="250" w:afterAutospacing="0"/>
        <w:ind w:firstLine="640" w:firstLineChars="20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来多乡设综合办事机构，分别为党政办公室、人大办公室、农牧民综合办公室、财政所、平安建设办公室、安全生产办公室、环境保护办公室、纪委监察办公室、乡村振兴办办公室牌子，设3个直属事业机构，即农牧综合服务中心、卫生院、文化综合服务中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1、党政办公室职能职责：负责组织、人事、宣传、统计、纪检、综治办、人大、保密、信息、文书档案管理、后勤保障和党政日常工作。负责财政所和国有次产管理、负责计划生育管理、民政、老龄、残疾人事业和信访、矛盾纠纷排查调处等工作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2、经济发展办公室职能职责：负责农业、农村经营呢管理和农业产业化发展、统计、安全生产等工作；负责土地管理、村乡建设，环境保护等工作、负责农村土地承包管理去、农民负担监督管理和农村集体财务管理工作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3、财政所职能职责：组织预算收支执行、监督财政资金使用，落实惠农惠民资金政策，指导乡村财务管理等。贯彻执行各项财经法律、法规和制度；负责编报乡镇年度财政收支预算、决算并组织预算执行，协助税务机关和非税务收入执收部门征缴财政收入，协助有关机构代收代缴各类社会保障资金；负责各项惠民资金的审核发放和项目建设资金的监督管理；负责本乡的国有资产和政策性的债权债务；指导和监督本乡行政事业单位的财务管理；接受委托代管村级财务、债权债务和集体资产，负责乡镇财务信息公开工作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4、农牧综合中心职能职责：农牧业生产中关键技术和新品种、新农具的引进、动物防疫及农业灾害的预测、预报防治和处置。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5、文化站智能职责是向广大人民群众进行宣传教育，研究文化活动规律，创作文艺作品，组织、辅导群众开展文体活动、普及科学文化知识、并提供活动场所，文化站建设是公共文化服务体系重要工程之一，是精神文明建设的重要窗口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6、卫生院职能职责组织领导群众卫生运动，培训卫生技术人员，并对基层卫生医疗机构进行业务指导和会诊工作。担负着医疗防疫保健的重要任务，是直接农村看病难看病贵的重要一关。严格执行新型农村合作医疗政策规定，旅行定点医疗机构职责，做好有关的政策宣传、监督及服务工作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7、拟定乡财政监督检查制度；监督检查财税法规、政策的执行情况，反映财政收支管理中的重大问题。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8、承办乡政府交办的其他事项。</w:t>
      </w:r>
    </w:p>
    <w:p>
      <w:pPr>
        <w:pStyle w:val="4"/>
        <w:widowControl/>
        <w:spacing w:beforeAutospacing="0" w:after="250" w:afterAutospacing="0"/>
        <w:ind w:firstLine="32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二、机构设置情况</w:t>
      </w:r>
    </w:p>
    <w:p>
      <w:pPr>
        <w:pStyle w:val="4"/>
        <w:widowControl/>
        <w:spacing w:beforeAutospacing="0" w:after="250" w:afterAutospacing="0"/>
        <w:ind w:firstLine="480" w:firstLineChars="15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我乡隶属行政机构，人员实有50人，党委5人、人大1人、政府13人、后勤服务3人、文化7人、农业9人、卫生12人。2023年，我乡在职职工50人，其中：正科级干部3人、副科级干部8人，科员及以下干部39人。我乡共设置党委办公室、政府办公室、书记办公室、乡长办公室、人大办公室、平安建设办、乡村振兴办公室、卫生院、整改办、文化站、农技站等机构。</w:t>
      </w:r>
    </w:p>
    <w:p>
      <w:pPr>
        <w:pStyle w:val="4"/>
        <w:widowControl/>
        <w:spacing w:beforeAutospacing="0" w:after="250" w:afterAutospacing="0"/>
        <w:ind w:firstLine="32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第二部分尼玛县来多乡2024年度预算公开表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明细表详见附件</w:t>
      </w:r>
    </w:p>
    <w:p>
      <w:pPr>
        <w:pStyle w:val="4"/>
        <w:widowControl/>
        <w:spacing w:beforeAutospacing="0" w:after="250" w:afterAutospacing="0"/>
        <w:ind w:firstLine="32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第三部分尼玛县来多乡2024年度预算情况说明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一、关于尼玛县来多乡2024年度财政拨款收支预算情况总体说明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尼玛县来多乡2024年财政拨款收支总预算2316.04万元。收入全部为一般公共预算拨款、无政府性基金预算拨款；支出包括：一般公共服务支出1,044.91万元，文化旅游体育与传媒支出134.55万元，社会保障和就业支出175.99万元，卫生健康支出440.28万元，农林水356.92万元，住房保障支出128.62万元。我单位2024年实有人数47人，行政编制19人，事业编制28人。2023年预算经费共计2316.04万元。其中工资福利支出预算1628.63万元，商品服务服务支出预算113.37万元，对个人和家庭补助290.47万元，2024年项目支出283.57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具体项目支出预算明细如下：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（1）来多乡新时代文明实践所（站）工作经费2.15万元。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（2）来多乡基层政权建设经费20万元。</w:t>
      </w:r>
    </w:p>
    <w:p>
      <w:pPr>
        <w:pStyle w:val="4"/>
        <w:widowControl/>
        <w:spacing w:beforeAutospacing="0" w:after="250" w:afterAutospacing="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（3）来多乡干部职工生活补助67.2万元。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（4）来多乡村级党建工作经费（自治区50%部分）30万元。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（5）来多乡基层团组织经费2万元。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（6）来多乡村动物防疫员生活补助经费（村兽医）15.84万元。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（7）来多乡市容村貌整治经费10万元。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（8）来多乡村医生活补助经费（村人医）15.84万元。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（9）来多乡干部高寒补助（高海拔补助）9万元。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（10）来多乡村级党建工作经费（县级配套20%部分）12万元。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（11）来多乡食堂运行经费10万元。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（12）来多乡人大保障经费（县级资金）2万元。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（13）来多乡村卫生室运行经费6万元。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（14）来多乡村级党建工作经费（市级配套30%部分）18万元。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（15）乡镇人大保障经费5万元。</w:t>
      </w:r>
    </w:p>
    <w:p>
      <w:pPr>
        <w:pStyle w:val="4"/>
        <w:widowControl/>
        <w:spacing w:beforeAutospacing="0" w:after="250" w:afterAutospacing="0"/>
        <w:ind w:firstLine="320"/>
        <w:rPr>
          <w:rFonts w:hint="eastAsia" w:ascii="方正仿宋简体" w:hAnsi="微软雅黑" w:eastAsia="方正仿宋简体" w:cs="微软雅黑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微软雅黑" w:eastAsia="方正仿宋简体" w:cs="微软雅黑"/>
          <w:color w:val="333333"/>
          <w:kern w:val="2"/>
          <w:sz w:val="32"/>
          <w:szCs w:val="32"/>
          <w:lang w:val="en-US" w:eastAsia="zh-CN" w:bidi="ar-SA"/>
        </w:rPr>
        <w:t>二，关于尼玛县来多乡2024年度一般公共预算基本支出情况说明</w:t>
      </w:r>
    </w:p>
    <w:p>
      <w:pPr>
        <w:jc w:val="left"/>
        <w:rPr>
          <w:rFonts w:hint="eastAsia" w:ascii="宋体" w:hAnsi="宋体" w:eastAsia="方正仿宋简体" w:cs="宋体"/>
          <w:color w:val="000000"/>
          <w:kern w:val="0"/>
          <w:sz w:val="22"/>
          <w:szCs w:val="22"/>
          <w:lang w:eastAsia="zh-CN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2024年度财政拨款基本支出预算收入2,032.47万元，其中：其中工资福利支出预算1628.13万元（其中：基本工资148.87万元、津贴补贴851.81万元、奖金81.93万元、机关事业单位基本养老保险缴费171.49万元、职工基本医疗保险缴费93.25万元、公务员医疗补助缴费11.93万元、其他社会保障缴费4.5万元、住房公积金128.62万元、其他工资福利支出61.05万元）；商品服务服务支出预算113.37万元（其中：办公费12.4万元、印刷费0.66万元、电费3.30万元、邮电费4.43万元、取暖费1.51万元、差旅费33.24万元、维修（护）费2.82万元、会议费4.71万元、培训费1.41万元、公务接待费0.94万元、工会经费19.49万元、公务用车运行维护费28.47万元）；对个人和家庭补助290.47万元</w:t>
      </w:r>
      <w:r>
        <w:rPr>
          <w:rFonts w:hint="eastAsia" w:ascii="方正仿宋简体" w:hAnsi="微软雅黑" w:eastAsia="方正仿宋简体" w:cs="微软雅黑"/>
          <w:color w:val="333333"/>
          <w:sz w:val="32"/>
          <w:szCs w:val="32"/>
          <w:lang w:eastAsia="zh-CN"/>
        </w:rPr>
        <w:t>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楷体简体" w:hAnsi="微软雅黑" w:eastAsia="方正楷体简体" w:cs="微软雅黑"/>
          <w:color w:val="333333"/>
          <w:sz w:val="32"/>
          <w:szCs w:val="32"/>
        </w:rPr>
      </w:pPr>
      <w:r>
        <w:rPr>
          <w:rFonts w:hint="eastAsia" w:ascii="方正楷体简体" w:hAnsi="微软雅黑" w:eastAsia="方正楷体简体" w:cs="微软雅黑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方正楷体简体" w:hAnsi="微软雅黑" w:eastAsia="方正楷体简体" w:cs="微软雅黑"/>
          <w:color w:val="333333"/>
          <w:sz w:val="32"/>
          <w:szCs w:val="32"/>
        </w:rPr>
        <w:t>、2024年度一般公共预算“三公”经费情况说明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2024年“三公”经费预算数合计20.21万元，其中：公务用车运行维护费28.47万元，公务接待费0.94万元。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楷体简体" w:hAnsi="微软雅黑" w:eastAsia="方正楷体简体" w:cs="微软雅黑"/>
          <w:color w:val="333333"/>
          <w:sz w:val="32"/>
          <w:szCs w:val="32"/>
        </w:rPr>
      </w:pPr>
      <w:r>
        <w:rPr>
          <w:rFonts w:hint="eastAsia" w:ascii="方正楷体简体" w:hAnsi="微软雅黑" w:eastAsia="方正楷体简体" w:cs="微软雅黑"/>
          <w:color w:val="333333"/>
          <w:sz w:val="32"/>
          <w:szCs w:val="32"/>
          <w:lang w:val="en-US" w:eastAsia="zh-CN"/>
        </w:rPr>
        <w:t>四</w:t>
      </w:r>
      <w:r>
        <w:rPr>
          <w:rFonts w:hint="eastAsia" w:ascii="方正楷体简体" w:hAnsi="微软雅黑" w:eastAsia="方正楷体简体" w:cs="微软雅黑"/>
          <w:color w:val="333333"/>
          <w:sz w:val="32"/>
          <w:szCs w:val="32"/>
        </w:rPr>
        <w:t>、关于尼玛县来多乡2024年度政府性基金预算支出情况说明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尼玛县来多乡2024年没有使用政府性基金预算支出。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楷体简体" w:hAnsi="微软雅黑" w:eastAsia="方正楷体简体" w:cs="微软雅黑"/>
          <w:color w:val="333333"/>
          <w:sz w:val="32"/>
          <w:szCs w:val="32"/>
        </w:rPr>
      </w:pPr>
      <w:r>
        <w:rPr>
          <w:rFonts w:hint="eastAsia" w:ascii="方正楷体简体" w:hAnsi="微软雅黑" w:eastAsia="方正楷体简体" w:cs="微软雅黑"/>
          <w:color w:val="333333"/>
          <w:sz w:val="32"/>
          <w:szCs w:val="32"/>
          <w:lang w:val="en-US" w:eastAsia="zh-CN"/>
        </w:rPr>
        <w:t>五</w:t>
      </w:r>
      <w:r>
        <w:rPr>
          <w:rFonts w:hint="eastAsia" w:ascii="方正楷体简体" w:hAnsi="微软雅黑" w:eastAsia="方正楷体简体" w:cs="微软雅黑"/>
          <w:color w:val="333333"/>
          <w:sz w:val="32"/>
          <w:szCs w:val="32"/>
        </w:rPr>
        <w:t>、关于尼玛县来多乡2024年收支预算情况总体说明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尼玛县来多乡2024年财政拨款收支总预算2,032.47万元，收入全部为一般公共预算拨款、无政府性基金预算拨款；支出包括：一般公共服务支出1044.91万元，文化旅游体育与传媒支出134.55万元，社会保障和就业支出175.99万元，卫生健康支出440.28万元，城乡社区支出0万元，农林水356.92万元，住房保障支出128.62万元。科学技术支出27.9万元</w:t>
      </w:r>
    </w:p>
    <w:p>
      <w:pPr>
        <w:pStyle w:val="4"/>
        <w:widowControl/>
        <w:spacing w:beforeAutospacing="0" w:after="250" w:afterAutospacing="0"/>
        <w:ind w:firstLine="320"/>
        <w:rPr>
          <w:rFonts w:ascii="方正楷体简体" w:hAnsi="微软雅黑" w:eastAsia="方正楷体简体" w:cs="微软雅黑"/>
          <w:color w:val="333333"/>
          <w:sz w:val="32"/>
          <w:szCs w:val="32"/>
        </w:rPr>
      </w:pPr>
      <w:r>
        <w:rPr>
          <w:rFonts w:hint="eastAsia" w:ascii="方正楷体简体" w:hAnsi="微软雅黑" w:eastAsia="方正楷体简体" w:cs="微软雅黑"/>
          <w:color w:val="333333"/>
          <w:sz w:val="32"/>
          <w:szCs w:val="32"/>
          <w:lang w:val="en-US" w:eastAsia="zh-CN"/>
        </w:rPr>
        <w:t>六</w:t>
      </w:r>
      <w:r>
        <w:rPr>
          <w:rFonts w:hint="eastAsia" w:ascii="方正楷体简体" w:hAnsi="微软雅黑" w:eastAsia="方正楷体简体" w:cs="微软雅黑"/>
          <w:color w:val="333333"/>
          <w:sz w:val="32"/>
          <w:szCs w:val="32"/>
        </w:rPr>
        <w:t>、关于尼玛县来多乡2024年部门收入总表的说明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尼玛县来多乡2024年收入预算2,316.04万元，收入全部为一般公共预算拨款、无政府性基金预算拨款。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楷体简体" w:hAnsi="微软雅黑" w:eastAsia="方正楷体简体" w:cs="微软雅黑"/>
          <w:color w:val="333333"/>
          <w:sz w:val="32"/>
          <w:szCs w:val="32"/>
        </w:rPr>
      </w:pPr>
      <w:r>
        <w:rPr>
          <w:rFonts w:hint="eastAsia" w:ascii="方正楷体简体" w:hAnsi="微软雅黑" w:eastAsia="方正楷体简体" w:cs="微软雅黑"/>
          <w:color w:val="333333"/>
          <w:sz w:val="32"/>
          <w:szCs w:val="32"/>
        </w:rPr>
        <w:t>八、关于尼玛县来多乡2024年部门支出总表的说明</w:t>
      </w:r>
    </w:p>
    <w:p>
      <w:pPr>
        <w:ind w:firstLine="320" w:firstLineChars="100"/>
        <w:jc w:val="left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本乡2024年支出预算2,316.04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万元，基本支出预算占83.23%，项目支出占16.77%。其中一般公共服务支出占42%，文化旅游体育与传媒支出8.3%，社会保障和就业支出9.9%，卫生健康支出19.8%，农林水11.85%，住房保障支出6.5%。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楷体简体" w:hAnsi="微软雅黑" w:eastAsia="方正楷体简体" w:cs="微软雅黑"/>
          <w:color w:val="333333"/>
          <w:sz w:val="32"/>
          <w:szCs w:val="32"/>
        </w:rPr>
      </w:pPr>
      <w:r>
        <w:rPr>
          <w:rFonts w:hint="eastAsia" w:ascii="方正楷体简体" w:hAnsi="微软雅黑" w:eastAsia="方正楷体简体" w:cs="微软雅黑"/>
          <w:color w:val="333333"/>
          <w:sz w:val="32"/>
          <w:szCs w:val="32"/>
          <w:lang w:val="en-US" w:eastAsia="zh-CN"/>
        </w:rPr>
        <w:t>七</w:t>
      </w:r>
      <w:bookmarkStart w:id="0" w:name="_GoBack"/>
      <w:bookmarkEnd w:id="0"/>
      <w:r>
        <w:rPr>
          <w:rFonts w:hint="eastAsia" w:ascii="方正楷体简体" w:hAnsi="微软雅黑" w:eastAsia="方正楷体简体" w:cs="微软雅黑"/>
          <w:color w:val="333333"/>
          <w:sz w:val="32"/>
          <w:szCs w:val="32"/>
        </w:rPr>
        <w:t>、其他重要事项的说明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（一）政府采购情况说明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尼玛来多乡2024未安排专项政府采购预算。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（二）机关运行经费安排情况说明</w:t>
      </w:r>
    </w:p>
    <w:p>
      <w:pPr>
        <w:ind w:firstLine="480" w:firstLineChars="150"/>
        <w:jc w:val="left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2024年度财政拨款基本支出预算收入2,032.47万元，其中：其中工资福利支出预算1628.13万元（其中：基本工资148.87万元、津贴补贴851.81万元、奖金81.93万元、机关事业单位基本养老保险缴费171.49万元、职工基本医疗保险缴费93.25万元、公务员医疗补助缴费11.93万元、其他社会保障缴费4.5万元、住房公积金128.62万元、其他工资福利支出61.05万元）；商品服务服务支出预算113.37万元（其中：办公费12.4万元、印刷费0.66万元、电费3.30万元、邮电费4.43万元、取暖费1.51万元、差旅费33.24万元、维修（护）费2.82万元、会议费4.71万元、培训费1.41万元、公务接待费0.94万元、工会经费19.49万元、公务用车运行维护费28.47万元）；对个人和家庭补助290.47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（三）国有资产占有使用情况说明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截至2023年12月31日，国有资产总值1511.69万元，固定资产中：房屋9688.99平方米，账面价值1274.75万元；车辆6辆，账面价3.56万元。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（四）预算绩效情况说明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尼玛县来多乡2024年未实行预算绩效。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（五）政府性债务情况说明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尼玛县来多乡不存在政府性债务。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第四部分名词解释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一、收入科目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（一）财政拨款：指当年从上级财政取得的资金。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（二）一般公共预算拨款收入：指财政部门当年拨付的资金。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二、支出科目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（一）行政运行支出：指行政单位（包括实行公务员管理的事业单位）的基本支出。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（二）社会保障和就业支出：反映政府在社会保障与就业方面的支出。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三、其他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（一）基本支出：指为保障机构正常运转、完成日常工作任务而发生的人员支出和公用支出。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（二）项目支出：指在基本支出之外为完成特定的行政任务和事业目标所发生的支出。</w:t>
      </w:r>
    </w:p>
    <w:p>
      <w:pPr>
        <w:pStyle w:val="4"/>
        <w:widowControl/>
        <w:spacing w:beforeAutospacing="0" w:after="250" w:afterAutospacing="0"/>
        <w:ind w:firstLine="320"/>
        <w:rPr>
          <w:rFonts w:ascii="方正仿宋简体" w:hAnsi="微软雅黑" w:eastAsia="方正仿宋简体" w:cs="微软雅黑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 w:cs="微软雅黑"/>
          <w:color w:val="333333"/>
          <w:sz w:val="32"/>
          <w:szCs w:val="32"/>
        </w:rPr>
        <w:t>附件：</w:t>
      </w:r>
      <w:r>
        <w:fldChar w:fldCharType="begin"/>
      </w:r>
      <w:r>
        <w:instrText xml:space="preserve"> HYPERLINK "http://www.xznmx.gov.cn/zwgk_4217/202204/W020220421407129569106.xlsx" \o "来多乡2022年部门预算公开表.xlsx" </w:instrText>
      </w:r>
      <w:r>
        <w:fldChar w:fldCharType="separate"/>
      </w:r>
      <w:r>
        <w:rPr>
          <w:rStyle w:val="7"/>
          <w:rFonts w:hint="eastAsia" w:ascii="方正仿宋简体" w:hAnsi="微软雅黑" w:eastAsia="方正仿宋简体" w:cs="微软雅黑"/>
          <w:sz w:val="32"/>
          <w:szCs w:val="32"/>
          <w:u w:val="none"/>
        </w:rPr>
        <w:t>来多乡2024年部门预算公开表.xlsx</w:t>
      </w:r>
      <w:r>
        <w:rPr>
          <w:rStyle w:val="7"/>
          <w:rFonts w:hint="eastAsia" w:ascii="方正仿宋简体" w:hAnsi="微软雅黑" w:eastAsia="方正仿宋简体" w:cs="微软雅黑"/>
          <w:sz w:val="32"/>
          <w:szCs w:val="32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YmM1OTYwYmQ5MTdkN2FhZmI0MmRjOGM0NzUwYjQifQ=="/>
  </w:docVars>
  <w:rsids>
    <w:rsidRoot w:val="00833CA7"/>
    <w:rsid w:val="00096404"/>
    <w:rsid w:val="002203D5"/>
    <w:rsid w:val="00295C24"/>
    <w:rsid w:val="002E5C1C"/>
    <w:rsid w:val="003230DE"/>
    <w:rsid w:val="0080466A"/>
    <w:rsid w:val="00817312"/>
    <w:rsid w:val="00833CA7"/>
    <w:rsid w:val="00AC36E4"/>
    <w:rsid w:val="00B55DB5"/>
    <w:rsid w:val="00CC4EB2"/>
    <w:rsid w:val="00D439D0"/>
    <w:rsid w:val="00EB0FBA"/>
    <w:rsid w:val="00FF7C31"/>
    <w:rsid w:val="104B26C9"/>
    <w:rsid w:val="11B06C88"/>
    <w:rsid w:val="15211C4B"/>
    <w:rsid w:val="181B6C5C"/>
    <w:rsid w:val="1EBC706B"/>
    <w:rsid w:val="1EBD7D15"/>
    <w:rsid w:val="3D9A0E68"/>
    <w:rsid w:val="406D5BC1"/>
    <w:rsid w:val="51206E35"/>
    <w:rsid w:val="54504013"/>
    <w:rsid w:val="5583158B"/>
    <w:rsid w:val="6DE76703"/>
    <w:rsid w:val="6FDF48FA"/>
    <w:rsid w:val="7DCC23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635</Words>
  <Characters>3623</Characters>
  <Lines>30</Lines>
  <Paragraphs>8</Paragraphs>
  <TotalTime>2</TotalTime>
  <ScaleCrop>false</ScaleCrop>
  <LinksUpToDate>false</LinksUpToDate>
  <CharactersWithSpaces>4250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2024-02-08T04:50:00Z</dcterms:created>
  <dc:creator>huawei</dc:creator>
  <cp:lastModifiedBy>小草</cp:lastModifiedBy>
  <cp:lastPrinted>2023-04-10T09:24:00Z</cp:lastPrinted>
  <dcterms:modified xsi:type="dcterms:W3CDTF">2024-02-08T05:15:42Z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66AE176DE1764745A8125701D579B579_13</vt:lpwstr>
  </property>
</Properties>
</file>