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482B">
      <w:pPr>
        <w:pStyle w:val="4"/>
        <w:widowControl/>
        <w:spacing w:beforeAutospacing="0" w:after="250" w:afterAutospacing="0"/>
        <w:ind w:firstLine="320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尼玛县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来多乡2025年部门预算公开说明</w:t>
      </w:r>
    </w:p>
    <w:p w14:paraId="3D226313">
      <w:pPr>
        <w:pStyle w:val="4"/>
        <w:widowControl/>
        <w:spacing w:beforeAutospacing="0" w:after="250" w:afterAutospacing="0"/>
        <w:ind w:firstLine="320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2025年2月21日</w:t>
      </w:r>
    </w:p>
    <w:p w14:paraId="69456A85">
      <w:pPr>
        <w:pStyle w:val="4"/>
        <w:widowControl/>
        <w:spacing w:beforeAutospacing="0" w:after="250" w:afterAutospacing="0"/>
        <w:ind w:firstLine="320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目录</w:t>
      </w:r>
    </w:p>
    <w:p w14:paraId="0BAEE7B1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第一部分  尼玛县来多乡概况</w:t>
      </w:r>
    </w:p>
    <w:p w14:paraId="5C3BBE64">
      <w:pPr>
        <w:pStyle w:val="4"/>
        <w:widowControl/>
        <w:spacing w:beforeAutospacing="0" w:after="250" w:afterAutospacing="0"/>
        <w:ind w:firstLine="960" w:firstLineChars="30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一、部门预算单位构成</w:t>
      </w:r>
    </w:p>
    <w:p w14:paraId="59CB731C">
      <w:pPr>
        <w:pStyle w:val="4"/>
        <w:widowControl/>
        <w:spacing w:beforeAutospacing="0" w:after="250" w:afterAutospacing="0"/>
        <w:ind w:firstLine="960" w:firstLineChars="30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二、部门职责</w:t>
      </w:r>
    </w:p>
    <w:p w14:paraId="2F7C5ED9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三、部门机构设置概况</w:t>
      </w:r>
    </w:p>
    <w:p w14:paraId="2D9C80C6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第二部分  尼玛县来多乡2025年部门预算公开表</w:t>
      </w:r>
    </w:p>
    <w:p w14:paraId="490BCADA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一、财政拨款收支总表</w:t>
      </w:r>
    </w:p>
    <w:p w14:paraId="2B217E53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二、一般公共预算支出表</w:t>
      </w:r>
    </w:p>
    <w:p w14:paraId="57E70155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三、一般公共预算基本支出表</w:t>
      </w:r>
    </w:p>
    <w:p w14:paraId="13745240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四、一般公共预算“三公”经费支出表</w:t>
      </w:r>
    </w:p>
    <w:p w14:paraId="73A9BE5C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五、政府性基金预算支出表</w:t>
      </w:r>
    </w:p>
    <w:p w14:paraId="4342867E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六、部门收支总表</w:t>
      </w:r>
    </w:p>
    <w:p w14:paraId="52B19C04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七、部门收入总表</w:t>
      </w:r>
    </w:p>
    <w:p w14:paraId="45475F63">
      <w:pPr>
        <w:pStyle w:val="4"/>
        <w:widowControl/>
        <w:spacing w:beforeAutospacing="0" w:after="250" w:afterAutospacing="0"/>
        <w:ind w:firstLine="800" w:firstLineChars="2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八、部门支出总表</w:t>
      </w:r>
    </w:p>
    <w:p w14:paraId="0B396637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第三部分尼玛县来多乡2025年度部门预算情况说明</w:t>
      </w:r>
    </w:p>
    <w:p w14:paraId="43949832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第四部分  名词解释</w:t>
      </w:r>
    </w:p>
    <w:p w14:paraId="19D69955">
      <w:pPr>
        <w:pStyle w:val="4"/>
        <w:widowControl/>
        <w:spacing w:beforeAutospacing="0" w:after="250" w:afterAutospacing="0"/>
        <w:ind w:firstLine="640" w:firstLineChars="20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第一部分尼玛县来多乡概况</w:t>
      </w:r>
    </w:p>
    <w:p w14:paraId="1254D893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一、部门主要职责</w:t>
      </w:r>
    </w:p>
    <w:p w14:paraId="20630E6B">
      <w:pPr>
        <w:pStyle w:val="4"/>
        <w:widowControl/>
        <w:spacing w:beforeAutospacing="0" w:after="250" w:afterAutospacing="0"/>
        <w:ind w:firstLine="640" w:firstLineChars="20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来多乡设综合办事机构，分别为党政办公室、人大办公室、农牧民综合办公室、财政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资产管理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所、平安建设办公室、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经济发展办公室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、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便民服务中心、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纪委监察办公室、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民生服务办公室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，设3个直属事业机构，即农牧综合服务中心、卫生院、文化综合服务中心。</w:t>
      </w:r>
    </w:p>
    <w:p w14:paraId="0184A98A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1、党政办公室职能职责：负责组织、人事、宣传、统计、纪检、综治办、人大、保密、信息、文书档案管理、后勤保障和党政日常工作。负责财政所和国有次产管理、负责计划生育管理、民政、老龄、残疾人事业和信访、矛盾纠纷排查调处等工作。</w:t>
      </w:r>
    </w:p>
    <w:p w14:paraId="4126CEA0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2、经济发展办公室职能职责：负责农业、农村经营呢管理和农业产业化发展、统计、安全生产等工作；负责土地管理、村乡建设，环境保护等工作、负责农村土地承包管理去、农民负担监督管理和农村集体财务管理工作。</w:t>
      </w:r>
    </w:p>
    <w:p w14:paraId="4636FCCE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3、财政所职能职责：组织预算收支执行、监督财政资金使用，落实惠农惠民资金政策，指导乡村财务管理等。贯彻执行各项财经法律、法规和制度；负责编报乡镇年度财政收支预算、决算并组织预算执行，协助税务机关和非税务收入执收部门征缴财政收入，协助有关机构代收代缴各类社会保障资金；负责各项惠民资金的审核发放和项目建设资金的监督管理；负责本乡的国有资产和政策性的债权债务；指导和监督本乡行政事业单位的财务管理；接受委托代管村级财务、债权债务和集体资产，负责乡镇财务信息公开工作。</w:t>
      </w:r>
    </w:p>
    <w:p w14:paraId="08942F92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4、农牧综合中心职能职责：农牧业生产中关键技术和新品种、新农具的引进、动物防疫及农业灾害的预测、预报防治和处置。</w:t>
      </w:r>
    </w:p>
    <w:p w14:paraId="1F2E3FAC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5、文化站智能职责是向广大人民群众进行宣传教育，研究文化活动规律，创作文艺作品，组织、辅导群众开展文体活动、普及科学文化知识、并提供活动场所，文化站建设是公共文化服务体系重要工程之一，是精神文明建设的重要窗口。</w:t>
      </w:r>
    </w:p>
    <w:p w14:paraId="27A8F51D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6、卫生院职能职责组织领导群众卫生运动，培训卫生技术人员，并对基层卫生医疗机构进行业务指导和会诊工作。担负着医疗防疫保健的重要任务，是直接农村看病难看病贵的重要一关。严格执行新型农村合作医疗政策规定，旅行定点医疗机构职责，做好有关的政策宣传、监督及服务工作。</w:t>
      </w:r>
    </w:p>
    <w:p w14:paraId="4A906CEF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7、拟定乡财政监督检查制度；监督检查财税法规、政策的执行情况，反映财政收支管理中的重大问题。</w:t>
      </w:r>
    </w:p>
    <w:p w14:paraId="16613908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8、承办乡政府交办的其他事项。</w:t>
      </w:r>
    </w:p>
    <w:p w14:paraId="544C2BC0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二、机构设置情况</w:t>
      </w:r>
    </w:p>
    <w:p w14:paraId="226BAD00">
      <w:pPr>
        <w:pStyle w:val="4"/>
        <w:widowControl/>
        <w:spacing w:beforeAutospacing="0" w:after="250" w:afterAutospacing="0"/>
        <w:ind w:firstLine="480" w:firstLineChars="15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我乡隶属行政机构，人员实有41人，党委5人、人大1人、政府6人、后勤服务4人、文化5人、农业10人、卫生10人。2025年，我乡在职职工41人，其中：正科级干部2人、副科级干部9人，科员及以下干部30人。我乡共设置党委办公室、政府办公室、书记办公室、乡长办公室、人大办公室、平安建设办、乡村振兴办公室、卫生院、整改办、文化站、农技站等机构。</w:t>
      </w:r>
    </w:p>
    <w:p w14:paraId="1D6133E2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第二部分尼玛县来多乡2025年度预算公开表</w:t>
      </w:r>
    </w:p>
    <w:p w14:paraId="6BF079AC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明细表详见附件</w:t>
      </w:r>
    </w:p>
    <w:p w14:paraId="1C5D45E2">
      <w:pPr>
        <w:pStyle w:val="4"/>
        <w:widowControl/>
        <w:spacing w:beforeAutospacing="0" w:after="250" w:afterAutospacing="0"/>
        <w:ind w:firstLine="320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第三部分尼玛县来多乡2025年度预算情况说明</w:t>
      </w:r>
    </w:p>
    <w:p w14:paraId="0216AD6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一、关于尼玛县来多乡2025年度财政拨款收支预算情况总体说明</w:t>
      </w:r>
    </w:p>
    <w:p w14:paraId="23C4C5B3">
      <w:pPr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尼玛县来多乡2025年财政拨款收支总预算2378.73万元。收入全部为一般公共预算拨款、无政府性基金预算拨款；支出包括：一般公共服务支出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1070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万元，文化旅游体育与传媒支出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167.61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万元，社会保障和就业支出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315.03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万元，卫生健康支出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381.66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万元，农林水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458.9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城乡社区支出21.60万元，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住房保障支出114.8万元。我单位2025年实有人数41人，行政编制12人，事业编制29人。2024年预算经费共计2378.73万元。其中工资福利支出预算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1426.66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万元，商品服务服务支出预算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228.41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万元，对个人和家庭补助492.03万元，202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年项目支出522万元。</w:t>
      </w:r>
    </w:p>
    <w:p w14:paraId="6ACF2F47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具体项目支出预算明细如下：</w:t>
      </w:r>
    </w:p>
    <w:p w14:paraId="13CB4B33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（1）来多乡村两委干部报酬待遇137.82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</w:t>
      </w:r>
    </w:p>
    <w:p w14:paraId="0E1ED7B0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（2）来多乡三老人员生活补贴15.87万元</w:t>
      </w:r>
    </w:p>
    <w:p w14:paraId="09E509BD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（3）来多乡村务监督委员报酬待遇25.75万元</w:t>
      </w:r>
    </w:p>
    <w:p w14:paraId="317B208B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（4）来多乡村级生态环卫管护元补助21.60万元</w:t>
      </w:r>
    </w:p>
    <w:p w14:paraId="57064FED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eastAsia="zh-CN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eastAsia="zh-CN"/>
        </w:rPr>
        <w:t>）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来多乡基层政权建设经费20万元。</w:t>
      </w:r>
    </w:p>
    <w:p w14:paraId="28F95030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（6）来多乡强基惠民驻村经费157.38万元</w:t>
      </w:r>
    </w:p>
    <w:p w14:paraId="6C1EFD54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（7）来多乡行政村文艺演出队经费18.00万元</w:t>
      </w:r>
    </w:p>
    <w:p w14:paraId="26F66202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（8）来多乡村卫生室经费6.00万元</w:t>
      </w:r>
    </w:p>
    <w:p w14:paraId="687EFDB0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（9）来多乡干部职工生活补助55.2万元。</w:t>
      </w:r>
    </w:p>
    <w:p w14:paraId="7C3AE49E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（10）来多乡戏曲进乡村经费3.00万元</w:t>
      </w:r>
    </w:p>
    <w:p w14:paraId="609283DD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（11）来多乡慰问经费1.20万元</w:t>
      </w:r>
    </w:p>
    <w:p w14:paraId="0892D45E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（12）来多乡低收入群体消费卷8.78</w:t>
      </w:r>
    </w:p>
    <w:p w14:paraId="632D0C2B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）来多乡村级党建工作经费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60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</w:t>
      </w:r>
    </w:p>
    <w:p w14:paraId="1678B847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）来多乡基层团组织经费2万元。</w:t>
      </w:r>
    </w:p>
    <w:p w14:paraId="2FE72303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）来多乡村动物防疫员生活补助经费（村兽医）15.84万元。</w:t>
      </w:r>
    </w:p>
    <w:p w14:paraId="68EFFE82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）来多乡村医生活补助经费（村人医）15.84万元。</w:t>
      </w:r>
    </w:p>
    <w:p w14:paraId="31F35B90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）来多乡村级党建工作经费（县级配套20%部分）12万元。</w:t>
      </w:r>
    </w:p>
    <w:p w14:paraId="53105222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8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）来多乡食堂运行经费15万元。</w:t>
      </w:r>
    </w:p>
    <w:p w14:paraId="62CC3136">
      <w:pPr>
        <w:pStyle w:val="4"/>
        <w:widowControl/>
        <w:spacing w:beforeAutospacing="0" w:after="250" w:afterAutospacing="0"/>
        <w:ind w:firstLine="320"/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）来多乡人大保障经费（县级资金）2万元。</w:t>
      </w:r>
    </w:p>
    <w:p w14:paraId="2896FF21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）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来多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乡镇人大保障经费5万元。</w:t>
      </w:r>
    </w:p>
    <w:p w14:paraId="7C37335E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kern w:val="2"/>
          <w:sz w:val="32"/>
          <w:szCs w:val="32"/>
        </w:rPr>
        <w:t>二，关于尼玛县来多乡2025年度一般公共预算基本支出情况说明</w:t>
      </w:r>
    </w:p>
    <w:p w14:paraId="19B80164">
      <w:pPr>
        <w:jc w:val="left"/>
        <w:rPr>
          <w:rFonts w:ascii="宋体" w:hAnsi="宋体" w:eastAsia="方正仿宋简体" w:cs="宋体"/>
          <w:color w:val="000000"/>
          <w:kern w:val="0"/>
          <w:sz w:val="22"/>
          <w:szCs w:val="2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2025年度财政拨款基本支出预算收入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2378.73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万元，其中：其中工资福利支出预算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1426.66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万元（其中：基本工资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146.24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万元、津贴补贴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742.26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万元、奖金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71.43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万元、机关事业单位基本养老保险缴费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153.07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万元、职工基本医疗保险缴费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83.23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万元、公务员医疗补助缴费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9.76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万元、其他社会保障缴费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3.21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万元、住房公积金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114.80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万元、其他工资福利支出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92.85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万元）；商品服务服务支出预算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197.91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万元（其中：办公费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13.44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万元、印刷费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0.55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万元、电费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2.76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万元、邮电费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3.71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万元、取暖费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1.26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万元、差旅费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27.92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万元、维修（护）费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2.37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万元、会议费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3.95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万元、培训费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1.18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万元、公务接待费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0.79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万元、工会经费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17.41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万元、公务用车运行维护费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33.22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万元）；对个人和家庭补助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522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</w:t>
      </w:r>
    </w:p>
    <w:p w14:paraId="2A06A8EF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三、202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年度一般公共预算“三公”经费情况说明</w:t>
      </w:r>
    </w:p>
    <w:p w14:paraId="1E44FA2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年“三公”经费预算数合计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34.01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万元，其中：公务用车运行维护费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33.22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万元，公务接待费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0.79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</w:t>
      </w:r>
    </w:p>
    <w:p w14:paraId="1590347D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四、关于尼玛县来多乡202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年度政府性基金预算支出情况说明</w:t>
      </w:r>
    </w:p>
    <w:p w14:paraId="193578E6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年没有使用政府性基金预算支出。</w:t>
      </w:r>
    </w:p>
    <w:p w14:paraId="25F29A52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五、关于尼玛县来多乡202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年收支预算情况总体说明</w:t>
      </w:r>
    </w:p>
    <w:p w14:paraId="7D3D7049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年财政拨款收支总预算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2378.73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万元，收入全部为一般公共预算拨款、无政府性基金预算拨款；支出包括：一般公共服务支出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937.90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万元，文化旅游体育与传媒支出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164.02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万元，社会保障和就业支出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309.77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万元，卫生健康支出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379.09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万元，城乡社区支出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21.6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万元，农林水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452.76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万元，住房保障支出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114.80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万元。科学技术支出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</w:t>
      </w:r>
    </w:p>
    <w:p w14:paraId="5BFE6199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六、关于尼玛县来多乡202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年部门收入总表的说明</w:t>
      </w:r>
    </w:p>
    <w:p w14:paraId="49BFD472">
      <w:pPr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年收入预算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2379.93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万元，收入全部为一般公共预算拨款、无政府性基金预算拨款。</w:t>
      </w:r>
    </w:p>
    <w:p w14:paraId="3743B0B6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八、关于尼玛县来多乡202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年部门支出总表的说明</w:t>
      </w:r>
    </w:p>
    <w:p w14:paraId="03A0DD84">
      <w:pPr>
        <w:ind w:firstLine="320" w:firstLineChars="100"/>
        <w:jc w:val="left"/>
        <w:rPr>
          <w:rFonts w:hint="default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本乡202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2379.93</w:t>
      </w:r>
    </w:p>
    <w:p w14:paraId="725C84C3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万元，基本支出预算占83.23%，项目支出占16.77%。其中一般公共服务支出占42%，文化旅游体育与传媒支出8.3%，社会保障和就业支出9.9%，卫生健康支出19.8%，农林水11.85%，住房保障支出6.5%。</w:t>
      </w:r>
    </w:p>
    <w:p w14:paraId="6DE4469E">
      <w:pPr>
        <w:pStyle w:val="4"/>
        <w:widowControl/>
        <w:spacing w:beforeAutospacing="0" w:after="250" w:afterAutospacing="0"/>
        <w:ind w:firstLine="320"/>
        <w:rPr>
          <w:rFonts w:ascii="方正楷体简体" w:hAnsi="微软雅黑" w:eastAsia="方正楷体简体" w:cs="微软雅黑"/>
          <w:color w:val="333333"/>
          <w:sz w:val="32"/>
          <w:szCs w:val="32"/>
        </w:rPr>
      </w:pPr>
      <w:r>
        <w:rPr>
          <w:rFonts w:hint="eastAsia" w:ascii="方正楷体简体" w:hAnsi="微软雅黑" w:eastAsia="方正楷体简体" w:cs="微软雅黑"/>
          <w:color w:val="333333"/>
          <w:sz w:val="32"/>
          <w:szCs w:val="32"/>
        </w:rPr>
        <w:t>七、其他重要事项的说明</w:t>
      </w:r>
    </w:p>
    <w:p w14:paraId="4965AC0F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（一）政府采购情况说明</w:t>
      </w:r>
    </w:p>
    <w:p w14:paraId="2DEB35F7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尼玛来多乡202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未安排专项政府采购预算。</w:t>
      </w:r>
    </w:p>
    <w:p w14:paraId="572AFF09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（二）机关运行经费安排情况说明</w:t>
      </w:r>
    </w:p>
    <w:p w14:paraId="471EC795">
      <w:pPr>
        <w:ind w:firstLine="480" w:firstLineChars="150"/>
        <w:jc w:val="left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年度财政拨款基本支出预算收入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2378.73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万元，其中：其中工资福利支出预算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1426.66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万元（其中：基本工资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146.24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万元、津贴补贴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742.26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万元、奖金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71.43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万元、机关事业单位基本养老保险缴费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153.07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万元、职工基本医疗保险缴费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83.23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万元、公务员医疗补助缴费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9.76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万元、其他社会保障缴费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3.21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万元、住房公积金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114.80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万元、其他工资福利支出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92.84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万元）；商品服务服务支出预算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228.41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万元（其中：办公费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13.44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万元、印刷费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0.55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万元、电费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2.76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万元、邮电费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3.71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万元、取暖费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1.26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万元、差旅费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27.92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万元、维修（护）费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2.37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万元、会议费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3.95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万元、培训费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1.18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元、公务接待费0.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79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万元、工会经费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17.41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万元、公务用车运行维护费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33.44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万元）；对个人和家庭补助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522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万元。</w:t>
      </w:r>
    </w:p>
    <w:p w14:paraId="6B7F99F9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（三）国有资产占有使用情况说明</w:t>
      </w:r>
    </w:p>
    <w:p w14:paraId="737D174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截至202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年12月31日，国有资产总值1511.69万元，固定资产中：房屋9688.99平方米，账面价值1274.75万元；车辆6辆，账面价3.56万元。</w:t>
      </w:r>
    </w:p>
    <w:p w14:paraId="18D3C778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（四）预算绩效情况说明</w:t>
      </w:r>
    </w:p>
    <w:p w14:paraId="0D0B9C9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尼玛县来多乡202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年未实行预算绩效。</w:t>
      </w:r>
    </w:p>
    <w:p w14:paraId="6806359C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（五）政府性债务情况说明</w:t>
      </w:r>
    </w:p>
    <w:p w14:paraId="5111F512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尼玛县来多乡不存在政府性债务。</w:t>
      </w:r>
    </w:p>
    <w:p w14:paraId="5C5D83FE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第四部分名词解释</w:t>
      </w:r>
    </w:p>
    <w:p w14:paraId="1E44D0A4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一、收入科目</w:t>
      </w:r>
    </w:p>
    <w:p w14:paraId="0094C084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（一）财政拨款：指当年从上级财政取得的资金。</w:t>
      </w:r>
    </w:p>
    <w:p w14:paraId="35B0E5BD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（二）一般公共预算拨款收入：指财政部门当年拨付的资金。</w:t>
      </w:r>
    </w:p>
    <w:p w14:paraId="09BFC7E2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二、支出科目</w:t>
      </w:r>
    </w:p>
    <w:p w14:paraId="567E216C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（一）行政运行支出：指行政单位（包括实行公务员管理的事业单位）的基本支出。</w:t>
      </w:r>
    </w:p>
    <w:p w14:paraId="45A16155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（二）社会保障和就业支出：反映政府在社会保障与就业方面的支出。</w:t>
      </w:r>
    </w:p>
    <w:p w14:paraId="585FD48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三、其他</w:t>
      </w:r>
    </w:p>
    <w:p w14:paraId="0B807285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（一）基本支出：指为保障机构正常运转、完成日常工作任务而发生的人员支出和公用支出。</w:t>
      </w:r>
    </w:p>
    <w:p w14:paraId="2D6C757B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（二）项目支出：指在基本支出之外为完成特定的行政任务和事业目标所发生的支出。</w:t>
      </w:r>
    </w:p>
    <w:p w14:paraId="35029D20">
      <w:pPr>
        <w:pStyle w:val="4"/>
        <w:widowControl/>
        <w:spacing w:beforeAutospacing="0" w:after="250" w:afterAutospacing="0"/>
        <w:ind w:firstLine="320"/>
        <w:rPr>
          <w:rFonts w:ascii="方正仿宋简体" w:hAnsi="微软雅黑" w:eastAsia="方正仿宋简体" w:cs="微软雅黑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 w:cs="微软雅黑"/>
          <w:color w:val="333333"/>
          <w:sz w:val="32"/>
          <w:szCs w:val="32"/>
        </w:rPr>
        <w:t>附件：</w:t>
      </w:r>
      <w:r>
        <w:fldChar w:fldCharType="begin"/>
      </w:r>
      <w:r>
        <w:instrText xml:space="preserve"> HYPERLINK "http://www.xznmx.gov.cn/zwgk_4217/202204/W020220421407129569106.xlsx" \o "来多乡2022年部门预算公开表.xlsx" </w:instrText>
      </w:r>
      <w:r>
        <w:fldChar w:fldCharType="separate"/>
      </w:r>
      <w:r>
        <w:rPr>
          <w:rStyle w:val="7"/>
          <w:rFonts w:hint="eastAsia" w:ascii="方正仿宋简体" w:hAnsi="微软雅黑" w:eastAsia="方正仿宋简体" w:cs="微软雅黑"/>
          <w:sz w:val="32"/>
          <w:szCs w:val="32"/>
          <w:u w:val="none"/>
        </w:rPr>
        <w:t>来多乡202</w:t>
      </w:r>
      <w:r>
        <w:rPr>
          <w:rStyle w:val="7"/>
          <w:rFonts w:hint="eastAsia" w:ascii="方正仿宋简体" w:hAnsi="微软雅黑" w:eastAsia="方正仿宋简体" w:cs="微软雅黑"/>
          <w:sz w:val="32"/>
          <w:szCs w:val="32"/>
          <w:u w:val="none"/>
          <w:lang w:val="en-US" w:eastAsia="zh-CN"/>
        </w:rPr>
        <w:t>5</w:t>
      </w:r>
      <w:r>
        <w:rPr>
          <w:rStyle w:val="7"/>
          <w:rFonts w:hint="eastAsia" w:ascii="方正仿宋简体" w:hAnsi="微软雅黑" w:eastAsia="方正仿宋简体" w:cs="微软雅黑"/>
          <w:sz w:val="32"/>
          <w:szCs w:val="32"/>
          <w:u w:val="none"/>
        </w:rPr>
        <w:t>年部门预算公开表.xlsx</w:t>
      </w:r>
      <w:r>
        <w:rPr>
          <w:rStyle w:val="7"/>
          <w:rFonts w:hint="eastAsia" w:ascii="方正仿宋简体" w:hAnsi="微软雅黑" w:eastAsia="方正仿宋简体" w:cs="微软雅黑"/>
          <w:sz w:val="32"/>
          <w:szCs w:val="32"/>
          <w:u w:val="none"/>
        </w:rPr>
        <w:fldChar w:fldCharType="end"/>
      </w:r>
    </w:p>
    <w:p w14:paraId="3D770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mM1OTYwYmQ5MTdkN2FhZmI0MmRjOGM0NzUwYjQifQ=="/>
  </w:docVars>
  <w:rsids>
    <w:rsidRoot w:val="00833CA7"/>
    <w:rsid w:val="00096404"/>
    <w:rsid w:val="002203D5"/>
    <w:rsid w:val="00295C24"/>
    <w:rsid w:val="002E5C1C"/>
    <w:rsid w:val="003230DE"/>
    <w:rsid w:val="0046709D"/>
    <w:rsid w:val="00536D71"/>
    <w:rsid w:val="0080466A"/>
    <w:rsid w:val="00817312"/>
    <w:rsid w:val="00833CA7"/>
    <w:rsid w:val="00833FC4"/>
    <w:rsid w:val="00AC36E4"/>
    <w:rsid w:val="00B55DB5"/>
    <w:rsid w:val="00CC4EB2"/>
    <w:rsid w:val="00D439D0"/>
    <w:rsid w:val="00EB0FBA"/>
    <w:rsid w:val="00FF7C31"/>
    <w:rsid w:val="104B26C9"/>
    <w:rsid w:val="11B06C88"/>
    <w:rsid w:val="12CD5FFC"/>
    <w:rsid w:val="15211C4B"/>
    <w:rsid w:val="15C1617D"/>
    <w:rsid w:val="181B6C5C"/>
    <w:rsid w:val="1D7B6C57"/>
    <w:rsid w:val="1EBC706B"/>
    <w:rsid w:val="1EBD7D15"/>
    <w:rsid w:val="2F684A94"/>
    <w:rsid w:val="366C6C5A"/>
    <w:rsid w:val="3D9A0E68"/>
    <w:rsid w:val="406D5BC1"/>
    <w:rsid w:val="51206E35"/>
    <w:rsid w:val="54504013"/>
    <w:rsid w:val="5583158B"/>
    <w:rsid w:val="5E0E1BDA"/>
    <w:rsid w:val="686C643E"/>
    <w:rsid w:val="68ED4A05"/>
    <w:rsid w:val="6DE76703"/>
    <w:rsid w:val="6FDF48FA"/>
    <w:rsid w:val="7DCC2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3340</Words>
  <Characters>3875</Characters>
  <Lines>28</Lines>
  <Paragraphs>7</Paragraphs>
  <TotalTime>58</TotalTime>
  <ScaleCrop>false</ScaleCrop>
  <LinksUpToDate>false</LinksUpToDate>
  <CharactersWithSpaces>3881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2024-02-08T04:50:00Z</dcterms:created>
  <dc:creator>huawei</dc:creator>
  <cp:lastModifiedBy>Fine.</cp:lastModifiedBy>
  <cp:lastPrinted>2023-04-10T09:24:00Z</cp:lastPrinted>
  <dcterms:modified xsi:type="dcterms:W3CDTF">2025-02-21T07:49:15Z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47BE80EB6A814B59B622CF43CD44AA7B_13</vt:lpwstr>
  </property>
  <property fmtid="{D5CDD505-2E9C-101B-9397-08002B2CF9AE}" pid="4" name="KSOTemplateDocerSaveRecord">
    <vt:lpwstr>eyJoZGlkIjoiMzFkNjQ1NTJiZjIxMGViM2YxMzVjYjE2NjZkMmUyNzUiLCJ1c2VySWQiOiIzOTA0OTg3ODYifQ==</vt:lpwstr>
  </property>
</Properties>
</file>