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6FBEA">
      <w:pPr>
        <w:pStyle w:val="4"/>
        <w:widowControl/>
        <w:spacing w:before="225" w:beforeAutospacing="0" w:after="300" w:afterAutospacing="0" w:line="450" w:lineRule="atLeast"/>
        <w:ind w:firstLine="525"/>
        <w:jc w:val="center"/>
        <w:rPr>
          <w:rFonts w:ascii="黑体" w:hAnsi="黑体" w:eastAsia="黑体" w:cs="黑体"/>
          <w:color w:val="000000"/>
          <w:sz w:val="36"/>
          <w:szCs w:val="36"/>
        </w:rPr>
      </w:pPr>
      <w:r>
        <w:rPr>
          <w:rStyle w:val="7"/>
          <w:rFonts w:hint="eastAsia" w:ascii="黑体" w:hAnsi="黑体" w:eastAsia="黑体" w:cs="黑体"/>
          <w:color w:val="000000"/>
          <w:sz w:val="36"/>
          <w:szCs w:val="36"/>
        </w:rPr>
        <w:t>尼玛县民政</w:t>
      </w:r>
      <w:r>
        <w:rPr>
          <w:rStyle w:val="7"/>
          <w:rFonts w:hint="eastAsia" w:ascii="黑体" w:hAnsi="黑体" w:eastAsia="黑体" w:cs="黑体"/>
          <w:color w:val="000000"/>
          <w:sz w:val="36"/>
          <w:szCs w:val="36"/>
          <w:lang w:val="en-US" w:eastAsia="zh-CN"/>
        </w:rPr>
        <w:t>和退役军人事务</w:t>
      </w:r>
      <w:r>
        <w:rPr>
          <w:rStyle w:val="7"/>
          <w:rFonts w:hint="eastAsia" w:ascii="黑体" w:hAnsi="黑体" w:eastAsia="黑体" w:cs="黑体"/>
          <w:color w:val="000000"/>
          <w:sz w:val="36"/>
          <w:szCs w:val="36"/>
        </w:rPr>
        <w:t>局202</w:t>
      </w:r>
      <w:r>
        <w:rPr>
          <w:rStyle w:val="7"/>
          <w:rFonts w:hint="eastAsia" w:ascii="黑体" w:hAnsi="黑体" w:eastAsia="黑体" w:cs="黑体"/>
          <w:color w:val="000000"/>
          <w:sz w:val="36"/>
          <w:szCs w:val="36"/>
          <w:lang w:val="en-US" w:eastAsia="zh-CN"/>
        </w:rPr>
        <w:t>5</w:t>
      </w:r>
      <w:r>
        <w:rPr>
          <w:rStyle w:val="7"/>
          <w:rFonts w:hint="eastAsia" w:ascii="黑体" w:hAnsi="黑体" w:eastAsia="黑体" w:cs="黑体"/>
          <w:color w:val="000000"/>
          <w:sz w:val="36"/>
          <w:szCs w:val="36"/>
        </w:rPr>
        <w:t>年度部门预算公开说明</w:t>
      </w:r>
    </w:p>
    <w:p w14:paraId="5A8783D6">
      <w:pPr>
        <w:pStyle w:val="4"/>
        <w:widowControl/>
        <w:spacing w:before="225" w:beforeAutospacing="0" w:after="300" w:afterAutospacing="0" w:line="450" w:lineRule="atLeast"/>
        <w:ind w:firstLine="525"/>
        <w:jc w:val="center"/>
        <w:rPr>
          <w:rFonts w:ascii="微软雅黑" w:hAnsi="微软雅黑" w:eastAsia="微软雅黑" w:cs="微软雅黑"/>
          <w:color w:val="000000"/>
          <w:sz w:val="25"/>
          <w:szCs w:val="25"/>
        </w:rPr>
      </w:pPr>
      <w:r>
        <w:rPr>
          <w:rStyle w:val="7"/>
          <w:rFonts w:hint="eastAsia" w:ascii="微软雅黑" w:hAnsi="微软雅黑" w:eastAsia="微软雅黑" w:cs="微软雅黑"/>
          <w:color w:val="000000"/>
          <w:sz w:val="25"/>
          <w:szCs w:val="25"/>
        </w:rPr>
        <w:t>202</w:t>
      </w:r>
      <w:r>
        <w:rPr>
          <w:rStyle w:val="7"/>
          <w:rFonts w:hint="eastAsia" w:ascii="微软雅黑" w:hAnsi="微软雅黑" w:eastAsia="微软雅黑" w:cs="微软雅黑"/>
          <w:color w:val="000000"/>
          <w:sz w:val="25"/>
          <w:szCs w:val="25"/>
          <w:lang w:val="en-US" w:eastAsia="zh-CN"/>
        </w:rPr>
        <w:t>5</w:t>
      </w:r>
      <w:r>
        <w:rPr>
          <w:rStyle w:val="7"/>
          <w:rFonts w:hint="eastAsia" w:ascii="微软雅黑" w:hAnsi="微软雅黑" w:eastAsia="微软雅黑" w:cs="微软雅黑"/>
          <w:color w:val="000000"/>
          <w:sz w:val="25"/>
          <w:szCs w:val="25"/>
        </w:rPr>
        <w:t>年</w:t>
      </w:r>
      <w:r>
        <w:rPr>
          <w:rStyle w:val="7"/>
          <w:rFonts w:hint="eastAsia" w:ascii="微软雅黑" w:hAnsi="微软雅黑" w:eastAsia="微软雅黑" w:cs="微软雅黑"/>
          <w:color w:val="000000"/>
          <w:sz w:val="25"/>
          <w:szCs w:val="25"/>
          <w:lang w:val="en-US" w:eastAsia="zh-CN"/>
        </w:rPr>
        <w:t>2月26</w:t>
      </w:r>
      <w:r>
        <w:rPr>
          <w:rStyle w:val="7"/>
          <w:rFonts w:hint="eastAsia" w:ascii="微软雅黑" w:hAnsi="微软雅黑" w:eastAsia="微软雅黑" w:cs="微软雅黑"/>
          <w:color w:val="000000"/>
          <w:sz w:val="25"/>
          <w:szCs w:val="25"/>
        </w:rPr>
        <w:t>日</w:t>
      </w:r>
    </w:p>
    <w:p w14:paraId="44C89983">
      <w:pPr>
        <w:rPr>
          <w:rFonts w:hint="eastAsia" w:ascii="黑体" w:hAnsi="黑体" w:eastAsia="黑体" w:cs="Times New Roman"/>
          <w:sz w:val="32"/>
          <w:szCs w:val="32"/>
          <w:lang w:bidi="ar-SA"/>
        </w:rPr>
      </w:pPr>
      <w:r>
        <w:rPr>
          <w:rFonts w:hint="eastAsia" w:ascii="黑体" w:hAnsi="黑体" w:eastAsia="黑体" w:cs="Times New Roman"/>
          <w:sz w:val="32"/>
          <w:szCs w:val="32"/>
          <w:lang w:bidi="ar-SA"/>
        </w:rPr>
        <w:t>目录</w:t>
      </w:r>
    </w:p>
    <w:p w14:paraId="4F29E1A6">
      <w:pPr>
        <w:rPr>
          <w:rFonts w:hint="eastAsia" w:ascii="黑体" w:hAnsi="黑体" w:eastAsia="黑体" w:cs="Times New Roman"/>
          <w:sz w:val="32"/>
          <w:szCs w:val="32"/>
          <w:lang w:bidi="ar-SA"/>
        </w:rPr>
      </w:pPr>
      <w:r>
        <w:rPr>
          <w:rFonts w:hint="eastAsia" w:ascii="方正小标宋简体" w:hAnsi="仿宋" w:eastAsia="方正小标宋简体"/>
          <w:sz w:val="32"/>
          <w:szCs w:val="32"/>
        </w:rPr>
        <w:t xml:space="preserve">第一部分  </w:t>
      </w:r>
      <w:r>
        <w:rPr>
          <w:rFonts w:hint="eastAsia" w:ascii="黑体" w:hAnsi="黑体" w:eastAsia="黑体" w:cs="Times New Roman"/>
          <w:sz w:val="32"/>
          <w:szCs w:val="32"/>
          <w:lang w:bidi="ar-SA"/>
        </w:rPr>
        <w:t xml:space="preserve"> 尼玛县</w:t>
      </w:r>
      <w:r>
        <w:rPr>
          <w:rFonts w:hint="eastAsia" w:ascii="黑体" w:hAnsi="黑体" w:eastAsia="黑体" w:cs="Times New Roman"/>
          <w:sz w:val="32"/>
          <w:szCs w:val="32"/>
          <w:lang w:eastAsia="zh-CN" w:bidi="ar-SA"/>
        </w:rPr>
        <w:t>民政和退役军人事务局</w:t>
      </w:r>
      <w:r>
        <w:rPr>
          <w:rFonts w:hint="eastAsia" w:ascii="黑体" w:hAnsi="黑体" w:eastAsia="黑体" w:cs="Times New Roman"/>
          <w:sz w:val="32"/>
          <w:szCs w:val="32"/>
          <w:lang w:bidi="ar-SA"/>
        </w:rPr>
        <w:t>概况</w:t>
      </w:r>
    </w:p>
    <w:p w14:paraId="29BE14C0">
      <w:pPr>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部门预算单位机构</w:t>
      </w:r>
    </w:p>
    <w:p w14:paraId="6C6A5541">
      <w:pPr>
        <w:rPr>
          <w:rFonts w:ascii="黑体" w:hAnsi="黑体" w:eastAsia="黑体"/>
          <w:sz w:val="32"/>
          <w:szCs w:val="32"/>
        </w:rPr>
      </w:pPr>
      <w:r>
        <w:rPr>
          <w:rFonts w:hint="eastAsia" w:ascii="黑体" w:hAnsi="黑体" w:eastAsia="黑体"/>
          <w:sz w:val="32"/>
          <w:szCs w:val="32"/>
        </w:rPr>
        <w:t>二、主要职</w:t>
      </w:r>
      <w:r>
        <w:rPr>
          <w:rFonts w:hint="eastAsia" w:ascii="黑体" w:hAnsi="黑体" w:eastAsia="黑体"/>
          <w:sz w:val="32"/>
          <w:szCs w:val="32"/>
          <w:lang w:eastAsia="zh-CN"/>
        </w:rPr>
        <w:t>责</w:t>
      </w:r>
    </w:p>
    <w:p w14:paraId="26C31082">
      <w:pPr>
        <w:rPr>
          <w:rFonts w:hint="eastAsia" w:ascii="黑体" w:hAnsi="黑体" w:eastAsia="黑体"/>
          <w:sz w:val="32"/>
          <w:szCs w:val="32"/>
          <w:lang w:eastAsia="zh-CN"/>
        </w:rPr>
      </w:pPr>
      <w:r>
        <w:rPr>
          <w:rFonts w:hint="eastAsia" w:ascii="黑体" w:hAnsi="黑体" w:eastAsia="黑体"/>
          <w:sz w:val="32"/>
          <w:szCs w:val="32"/>
          <w:lang w:eastAsia="zh-CN"/>
        </w:rPr>
        <w:t>三、机构设置</w:t>
      </w:r>
    </w:p>
    <w:p w14:paraId="2428235A">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2025年</w:t>
      </w:r>
      <w:r>
        <w:rPr>
          <w:rFonts w:hint="eastAsia" w:ascii="方正小标宋简体" w:hAnsi="仿宋" w:eastAsia="方正小标宋简体"/>
          <w:sz w:val="32"/>
          <w:szCs w:val="32"/>
        </w:rPr>
        <w:t>预算</w:t>
      </w:r>
      <w:r>
        <w:rPr>
          <w:rFonts w:hint="eastAsia" w:ascii="方正小标宋简体" w:hAnsi="仿宋" w:eastAsia="方正小标宋简体"/>
          <w:sz w:val="32"/>
          <w:szCs w:val="32"/>
          <w:lang w:eastAsia="zh-CN"/>
        </w:rPr>
        <w:t>公开</w:t>
      </w:r>
      <w:r>
        <w:rPr>
          <w:rFonts w:hint="eastAsia" w:ascii="方正小标宋简体" w:hAnsi="仿宋" w:eastAsia="方正小标宋简体"/>
          <w:sz w:val="32"/>
          <w:szCs w:val="32"/>
        </w:rPr>
        <w:t>表</w:t>
      </w:r>
    </w:p>
    <w:p w14:paraId="555A891E">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民政和退役军人事务局</w:t>
      </w:r>
      <w:r>
        <w:rPr>
          <w:rFonts w:hint="eastAsia" w:ascii="方正小标宋简体" w:hAnsi="仿宋" w:eastAsia="方正小标宋简体"/>
          <w:sz w:val="32"/>
          <w:szCs w:val="32"/>
          <w:lang w:val="en-US" w:eastAsia="zh-CN"/>
        </w:rPr>
        <w:t>2025年</w:t>
      </w:r>
      <w:r>
        <w:rPr>
          <w:rFonts w:hint="eastAsia" w:ascii="方正小标宋简体" w:hAnsi="仿宋" w:eastAsia="方正小标宋简体"/>
          <w:sz w:val="32"/>
          <w:szCs w:val="32"/>
        </w:rPr>
        <w:t>预算数据分析</w:t>
      </w:r>
    </w:p>
    <w:p w14:paraId="47B050B8">
      <w:pPr>
        <w:rPr>
          <w:rFonts w:hint="eastAsia" w:ascii="楷体" w:hAnsi="楷体" w:eastAsia="楷体" w:cs="Times New Roman"/>
          <w:kern w:val="2"/>
          <w:sz w:val="32"/>
          <w:szCs w:val="32"/>
          <w:lang w:val="en-US" w:eastAsia="zh-CN" w:bidi="ar-SA"/>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2025年度财政拨款收支预算情况总体说明</w:t>
      </w:r>
      <w:r>
        <w:rPr>
          <w:rFonts w:hint="eastAsia" w:ascii="楷体" w:hAnsi="楷体" w:eastAsia="楷体" w:cs="Times New Roman"/>
          <w:kern w:val="2"/>
          <w:sz w:val="32"/>
          <w:szCs w:val="32"/>
          <w:lang w:val="en-US" w:eastAsia="zh-CN" w:bidi="ar-SA"/>
        </w:rPr>
        <w:t>。</w:t>
      </w:r>
    </w:p>
    <w:p w14:paraId="062B5E8F">
      <w:pPr>
        <w:rPr>
          <w:rFonts w:hint="eastAsia" w:ascii="楷体" w:hAnsi="楷体" w:eastAsia="楷体" w:cs="Times New Roman"/>
          <w:kern w:val="2"/>
          <w:sz w:val="32"/>
          <w:szCs w:val="32"/>
          <w:lang w:val="en-US" w:eastAsia="zh-CN" w:bidi="ar-SA"/>
        </w:rPr>
      </w:pPr>
      <w:r>
        <w:rPr>
          <w:rFonts w:hint="eastAsia" w:ascii="方正小标宋简体" w:hAnsi="仿宋" w:eastAsia="方正小标宋简体"/>
          <w:sz w:val="32"/>
          <w:szCs w:val="32"/>
          <w:lang w:val="en-US" w:eastAsia="zh-CN"/>
        </w:rPr>
        <w:t>二、2025年度支出总体情况说明。</w:t>
      </w:r>
    </w:p>
    <w:p w14:paraId="14C49282">
      <w:pP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三、2025年度政府性基金预算支出情况说明。</w:t>
      </w:r>
    </w:p>
    <w:p w14:paraId="1360113E">
      <w:pPr>
        <w:rPr>
          <w:rFonts w:hint="eastAsia" w:ascii="方正小标宋简体" w:hAnsi="仿宋" w:eastAsia="方正小标宋简体" w:cs="Times New Roman"/>
          <w:kern w:val="2"/>
          <w:sz w:val="32"/>
          <w:szCs w:val="32"/>
          <w:lang w:val="en-US" w:eastAsia="zh-CN" w:bidi="ar-SA"/>
        </w:rPr>
      </w:pPr>
      <w:r>
        <w:rPr>
          <w:rFonts w:hint="eastAsia" w:ascii="黑体" w:hAnsi="黑体" w:eastAsia="黑体"/>
          <w:sz w:val="32"/>
          <w:szCs w:val="32"/>
        </w:rPr>
        <w:t>四、</w:t>
      </w:r>
      <w:r>
        <w:rPr>
          <w:rFonts w:hint="eastAsia" w:ascii="方正小标宋简体" w:hAnsi="仿宋" w:eastAsia="方正小标宋简体" w:cs="Times New Roman"/>
          <w:kern w:val="2"/>
          <w:sz w:val="32"/>
          <w:szCs w:val="32"/>
          <w:lang w:val="en-US" w:eastAsia="zh-CN" w:bidi="ar-SA"/>
        </w:rPr>
        <w:t>2025年度财政拨款收支总体情况。</w:t>
      </w:r>
    </w:p>
    <w:p w14:paraId="76A816E2">
      <w:pPr>
        <w:rPr>
          <w:rFonts w:ascii="黑体" w:hAnsi="黑体" w:eastAsia="黑体"/>
          <w:sz w:val="32"/>
          <w:szCs w:val="32"/>
        </w:rPr>
      </w:pPr>
      <w:r>
        <w:rPr>
          <w:rFonts w:hint="eastAsia" w:ascii="黑体" w:hAnsi="黑体" w:eastAsia="黑体"/>
          <w:sz w:val="32"/>
          <w:szCs w:val="32"/>
        </w:rPr>
        <w:t>五、一般公共预算支出总体情况</w:t>
      </w:r>
      <w:r>
        <w:rPr>
          <w:rFonts w:hint="eastAsia" w:ascii="楷体" w:hAnsi="楷体" w:eastAsia="楷体" w:cs="Times New Roman"/>
          <w:kern w:val="2"/>
          <w:sz w:val="32"/>
          <w:szCs w:val="32"/>
          <w:lang w:val="en-US" w:eastAsia="zh-CN" w:bidi="ar-SA"/>
        </w:rPr>
        <w:t>。</w:t>
      </w:r>
    </w:p>
    <w:p w14:paraId="529E4DA8">
      <w:pPr>
        <w:rPr>
          <w:rFonts w:hint="eastAsia" w:ascii="楷体" w:hAnsi="楷体" w:eastAsia="楷体" w:cs="Times New Roman"/>
          <w:kern w:val="2"/>
          <w:sz w:val="32"/>
          <w:szCs w:val="32"/>
          <w:lang w:val="en-US" w:eastAsia="zh-CN" w:bidi="ar-SA"/>
        </w:rPr>
      </w:pPr>
      <w:r>
        <w:rPr>
          <w:rFonts w:hint="eastAsia" w:ascii="黑体" w:hAnsi="黑体" w:eastAsia="黑体"/>
          <w:sz w:val="32"/>
          <w:szCs w:val="32"/>
        </w:rPr>
        <w:t>六、一般公共预算基本支出总体情况</w:t>
      </w:r>
      <w:r>
        <w:rPr>
          <w:rFonts w:hint="eastAsia" w:ascii="黑体" w:hAnsi="黑体" w:eastAsia="黑体"/>
          <w:sz w:val="32"/>
          <w:szCs w:val="32"/>
          <w:lang w:val="en-US" w:eastAsia="zh-CN"/>
        </w:rPr>
        <w:t xml:space="preserve"> </w:t>
      </w:r>
      <w:r>
        <w:rPr>
          <w:rFonts w:hint="eastAsia" w:ascii="楷体" w:hAnsi="楷体" w:eastAsia="楷体" w:cs="Times New Roman"/>
          <w:kern w:val="2"/>
          <w:sz w:val="32"/>
          <w:szCs w:val="32"/>
          <w:lang w:val="en-US" w:eastAsia="zh-CN" w:bidi="ar-SA"/>
        </w:rPr>
        <w:t>。</w:t>
      </w:r>
    </w:p>
    <w:p w14:paraId="7150646F">
      <w:pPr>
        <w:rPr>
          <w:rFonts w:hint="eastAsia" w:ascii="仿宋" w:hAnsi="仿宋" w:eastAsia="仿宋" w:cs="Times New Roman"/>
          <w:kern w:val="2"/>
          <w:sz w:val="32"/>
          <w:szCs w:val="32"/>
          <w:lang w:val="en-US" w:eastAsia="zh-CN" w:bidi="ar-SA"/>
        </w:rPr>
      </w:pPr>
      <w:r>
        <w:rPr>
          <w:rFonts w:hint="eastAsia" w:ascii="黑体" w:hAnsi="黑体" w:eastAsia="黑体"/>
          <w:sz w:val="32"/>
          <w:szCs w:val="32"/>
        </w:rPr>
        <w:t>七、一般公共预算“三公”经费预算总体情况</w:t>
      </w:r>
      <w:r>
        <w:rPr>
          <w:rFonts w:hint="eastAsia" w:ascii="楷体" w:hAnsi="楷体" w:eastAsia="楷体" w:cs="Times New Roman"/>
          <w:kern w:val="2"/>
          <w:sz w:val="32"/>
          <w:szCs w:val="32"/>
          <w:lang w:val="en-US" w:eastAsia="zh-CN" w:bidi="ar-SA"/>
        </w:rPr>
        <w:t>。</w:t>
      </w:r>
    </w:p>
    <w:p w14:paraId="6E1AF5CC">
      <w:pPr>
        <w:rPr>
          <w:rFonts w:hint="eastAsia" w:ascii="黑体" w:hAnsi="黑体" w:eastAsia="黑体"/>
          <w:sz w:val="32"/>
          <w:szCs w:val="32"/>
          <w:lang w:eastAsia="zh-CN"/>
        </w:rPr>
      </w:pPr>
      <w:r>
        <w:rPr>
          <w:rFonts w:hint="eastAsia" w:ascii="黑体" w:hAnsi="黑体" w:eastAsia="黑体"/>
          <w:sz w:val="32"/>
          <w:szCs w:val="32"/>
        </w:rPr>
        <w:t>八、政府性基金预算支出总体情况</w:t>
      </w:r>
      <w:r>
        <w:rPr>
          <w:rFonts w:hint="eastAsia" w:ascii="黑体" w:hAnsi="黑体" w:eastAsia="黑体"/>
          <w:sz w:val="32"/>
          <w:szCs w:val="32"/>
          <w:lang w:eastAsia="zh-CN"/>
        </w:rPr>
        <w:t>。</w:t>
      </w:r>
    </w:p>
    <w:p w14:paraId="3D543AC3">
      <w:pPr>
        <w:rPr>
          <w:rFonts w:hint="eastAsia" w:ascii="黑体" w:hAnsi="黑体" w:eastAsia="黑体"/>
          <w:sz w:val="32"/>
          <w:szCs w:val="32"/>
          <w:lang w:eastAsia="zh-CN"/>
        </w:rPr>
      </w:pPr>
      <w:r>
        <w:rPr>
          <w:rFonts w:hint="eastAsia" w:ascii="黑体" w:hAnsi="黑体" w:eastAsia="黑体"/>
          <w:sz w:val="32"/>
          <w:szCs w:val="32"/>
        </w:rPr>
        <w:t>九、政府性基金“三公”经费支出总体情况</w:t>
      </w:r>
      <w:r>
        <w:rPr>
          <w:rFonts w:hint="eastAsia" w:ascii="黑体" w:hAnsi="黑体" w:eastAsia="黑体"/>
          <w:sz w:val="32"/>
          <w:szCs w:val="32"/>
          <w:lang w:eastAsia="zh-CN"/>
        </w:rPr>
        <w:t>。</w:t>
      </w:r>
    </w:p>
    <w:p w14:paraId="767835AD">
      <w:pPr>
        <w:rPr>
          <w:rFonts w:hint="eastAsia" w:ascii="黑体" w:hAnsi="黑体" w:eastAsia="黑体"/>
          <w:sz w:val="32"/>
          <w:szCs w:val="32"/>
          <w:lang w:eastAsia="zh-CN"/>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r>
        <w:rPr>
          <w:rFonts w:hint="eastAsia" w:ascii="黑体" w:hAnsi="黑体" w:eastAsia="黑体"/>
          <w:sz w:val="32"/>
          <w:szCs w:val="32"/>
          <w:lang w:eastAsia="zh-CN"/>
        </w:rPr>
        <w:t>。</w:t>
      </w:r>
    </w:p>
    <w:p w14:paraId="56BE8780">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128B4815">
      <w:pPr>
        <w:rPr>
          <w:rFonts w:hint="eastAsia" w:ascii="黑体" w:hAnsi="黑体" w:eastAsia="黑体" w:cs="Times New Roman"/>
          <w:sz w:val="32"/>
          <w:szCs w:val="32"/>
          <w:lang w:bidi="ar-SA"/>
        </w:rPr>
      </w:pPr>
    </w:p>
    <w:p w14:paraId="5AD94096">
      <w:pPr>
        <w:numPr>
          <w:ilvl w:val="0"/>
          <w:numId w:val="1"/>
        </w:numPr>
        <w:jc w:val="center"/>
        <w:rPr>
          <w:rFonts w:hint="eastAsia" w:ascii="方正小标宋简体" w:hAnsi="仿宋" w:eastAsia="方正小标宋简体" w:cs="Times New Roman"/>
          <w:sz w:val="32"/>
          <w:szCs w:val="32"/>
          <w:lang w:bidi="ar-SA"/>
        </w:rPr>
      </w:pPr>
      <w:r>
        <w:rPr>
          <w:rFonts w:hint="eastAsia" w:ascii="方正小标宋简体" w:hAnsi="仿宋" w:eastAsia="方正小标宋简体" w:cs="Times New Roman"/>
          <w:sz w:val="32"/>
          <w:szCs w:val="32"/>
          <w:lang w:bidi="ar-SA"/>
        </w:rPr>
        <w:t>概况</w:t>
      </w:r>
    </w:p>
    <w:p w14:paraId="0499FA82">
      <w:pPr>
        <w:numPr>
          <w:ilvl w:val="0"/>
          <w:numId w:val="0"/>
        </w:numPr>
        <w:jc w:val="both"/>
        <w:rPr>
          <w:rFonts w:hint="eastAsia" w:ascii="方正小标宋简体" w:hAnsi="仿宋" w:eastAsia="方正小标宋简体" w:cs="Times New Roman"/>
          <w:sz w:val="32"/>
          <w:szCs w:val="32"/>
          <w:lang w:bidi="ar-SA"/>
        </w:rPr>
      </w:pPr>
      <w:r>
        <w:rPr>
          <w:rFonts w:hint="eastAsia" w:ascii="方正小标宋简体" w:hAnsi="仿宋" w:eastAsia="方正小标宋简体" w:cs="Times New Roman"/>
          <w:sz w:val="32"/>
          <w:szCs w:val="32"/>
          <w:lang w:bidi="ar-SA"/>
        </w:rPr>
        <w:t>一、部门预算单位构成</w:t>
      </w:r>
    </w:p>
    <w:p w14:paraId="547B0697">
      <w:pPr>
        <w:ind w:firstLine="640" w:firstLineChars="200"/>
        <w:rPr>
          <w:rFonts w:hint="eastAsia" w:ascii="黑体" w:hAnsi="黑体" w:eastAsia="黑体" w:cs="Times New Roman"/>
          <w:sz w:val="32"/>
          <w:szCs w:val="32"/>
          <w:lang w:bidi="ar-SA"/>
        </w:rPr>
      </w:pPr>
      <w:r>
        <w:rPr>
          <w:rFonts w:hint="eastAsia" w:ascii="仿宋" w:hAnsi="仿宋" w:eastAsia="仿宋" w:cs="Times New Roman"/>
          <w:sz w:val="32"/>
          <w:szCs w:val="32"/>
          <w:lang w:bidi="ar-SA"/>
        </w:rPr>
        <w:t>我局主要有：社会救济、老龄、基层政权和社区建设、优抚安置、行政区划地名管理、特困人员集中供养中心</w:t>
      </w:r>
      <w:r>
        <w:rPr>
          <w:rFonts w:hint="eastAsia" w:ascii="仿宋" w:hAnsi="仿宋" w:eastAsia="仿宋" w:cs="Times New Roman"/>
          <w:sz w:val="32"/>
          <w:szCs w:val="32"/>
          <w:lang w:eastAsia="zh-CN" w:bidi="ar-SA"/>
        </w:rPr>
        <w:t>、</w:t>
      </w:r>
      <w:r>
        <w:rPr>
          <w:rFonts w:hint="eastAsia" w:ascii="仿宋" w:hAnsi="仿宋" w:eastAsia="仿宋" w:cs="Times New Roman"/>
          <w:sz w:val="32"/>
          <w:szCs w:val="32"/>
          <w:lang w:val="en-US" w:eastAsia="zh-CN" w:bidi="ar-SA"/>
        </w:rPr>
        <w:t>退役军人服务中心</w:t>
      </w:r>
      <w:r>
        <w:rPr>
          <w:rFonts w:hint="eastAsia" w:ascii="仿宋" w:hAnsi="仿宋" w:eastAsia="仿宋" w:cs="Times New Roman"/>
          <w:sz w:val="32"/>
          <w:szCs w:val="32"/>
          <w:lang w:bidi="ar-SA"/>
        </w:rPr>
        <w:t>等构成。</w:t>
      </w:r>
    </w:p>
    <w:p w14:paraId="035E1986">
      <w:pPr>
        <w:pStyle w:val="4"/>
        <w:widowControl/>
        <w:spacing w:before="225" w:beforeAutospacing="0" w:after="300" w:afterAutospacing="0" w:line="450" w:lineRule="atLeast"/>
        <w:ind w:firstLine="525"/>
        <w:rPr>
          <w:rFonts w:hint="eastAsia" w:ascii="方正小标宋简体" w:hAnsi="仿宋" w:eastAsia="方正小标宋简体" w:cs="Times New Roman"/>
          <w:kern w:val="2"/>
          <w:sz w:val="32"/>
          <w:szCs w:val="32"/>
          <w:lang w:val="en-US" w:eastAsia="zh-CN" w:bidi="ar-SA"/>
        </w:rPr>
      </w:pPr>
      <w:r>
        <w:rPr>
          <w:rFonts w:hint="eastAsia" w:ascii="方正小标宋简体" w:hAnsi="仿宋" w:eastAsia="方正小标宋简体" w:cs="Times New Roman"/>
          <w:kern w:val="2"/>
          <w:sz w:val="32"/>
          <w:szCs w:val="32"/>
          <w:lang w:val="en-US" w:eastAsia="zh-CN" w:bidi="ar-SA"/>
        </w:rPr>
        <w:t>二、部门职责</w:t>
      </w:r>
    </w:p>
    <w:p w14:paraId="5515B3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主管我县社会救济工作。主管农牧区五保户和城镇社会困难户的定期救济、临时救助及其他救济对象的救济并监督实施，做好城乡居民最低生活保障工作。贯彻、执行、落实各项优抚政策。责我县社会福利工作，制定社会福利事业发展规划并组织实施，指导社会福利事业单位的管理和社会服务工作，大力推进社会福利社会化进程，积极引导非公有单位承办社会福利事业，负责流浪乞讨人员的收容遣送工作；研究提出加强城乡基层政权建设和基层群众自治组织建设的意见和建议，指导村民委员会民主选举、民主决策、民主管理和民主监督工作，组织推进村（居）民自治示范和达标工作村（居）委会村务公开、财务公开；承办行政区划的调整工作。负责乡、镇边境村行政区划的设立、撤销、更名、界线变更和乡（镇）以上人民政府驻地迁移的审核报批工作。组织边界勘定工作，承办我县与相邻县边界争议的调处，对边界实施依法管理；主管县地名工作，负责乡镇级及以上行政区域名称、重要自然地理实体地名命名、更名的审核报批；负责县、乡地名标志的设置与管理以及标准地名图书资料的编纂、审核工作；并加强指导，管理婚姻登记和儿童收养登记工作，负责县社会福利工作，指导县、乡老年人、孤儿、五保护等特殊困难群体权益保护管理工作。组织实施退役军人思想政治、管理保障和优抚安置等工作的政策法规，褒扬彰显退役军人为党、国家和人民牺牲奉献的精神风范和价值导向。负责转业军官、安排工作退役士兵、逐月领取退役金。退役军人、复员军官、自主驿业军队转业干部、移交政府安置的离退休军人、无军籍退休退职职工的移交安置和服务管理工作。</w:t>
      </w:r>
    </w:p>
    <w:p w14:paraId="58219F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方正仿宋简体" w:cs="Times New Roman"/>
          <w:b w:val="0"/>
          <w:i w:val="0"/>
          <w:caps w:val="0"/>
          <w:color w:val="auto"/>
          <w:spacing w:val="0"/>
          <w:sz w:val="32"/>
          <w:szCs w:val="32"/>
        </w:rPr>
      </w:pPr>
    </w:p>
    <w:p w14:paraId="37A43A43">
      <w:pPr>
        <w:pStyle w:val="4"/>
        <w:widowControl/>
        <w:spacing w:before="225" w:beforeAutospacing="0" w:after="300" w:afterAutospacing="0" w:line="450" w:lineRule="atLeast"/>
        <w:ind w:firstLine="525"/>
        <w:rPr>
          <w:rFonts w:hint="eastAsia" w:ascii="方正小标宋简体" w:hAnsi="仿宋" w:eastAsia="方正小标宋简体" w:cs="Times New Roman"/>
          <w:kern w:val="2"/>
          <w:sz w:val="32"/>
          <w:szCs w:val="32"/>
          <w:lang w:val="en-US" w:eastAsia="zh-CN" w:bidi="ar-SA"/>
        </w:rPr>
      </w:pPr>
      <w:r>
        <w:rPr>
          <w:rFonts w:hint="eastAsia" w:ascii="方正小标宋简体" w:hAnsi="仿宋" w:eastAsia="方正小标宋简体" w:cs="Times New Roman"/>
          <w:kern w:val="2"/>
          <w:sz w:val="32"/>
          <w:szCs w:val="32"/>
          <w:lang w:val="en-US" w:eastAsia="zh-CN" w:bidi="ar-SA"/>
        </w:rPr>
        <w:t>三、机构设置</w:t>
      </w:r>
    </w:p>
    <w:p w14:paraId="66E8E6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我局隶属行政机构，人员编制10人，行政人员编制6人、事业编制3人、参照公务员2人。2025年，我局在职职工18人，其中：正科干部1人、副科级干部5人，四级调研员1人、一级主任科员1人、二级主任科员1人、四级主任科员1人、科员及以下干部9人。我局共设置局长办公室、财务室、综合办公室、婚姻登记办公室、残联办公室、核对中心办公室等内设机构。我局财政认可车辆为2辆，其中皮卡车1辆、小车1辆。</w:t>
      </w:r>
    </w:p>
    <w:p w14:paraId="5CD06E43">
      <w:pPr>
        <w:pStyle w:val="4"/>
        <w:widowControl/>
        <w:spacing w:before="225" w:beforeAutospacing="0" w:after="300" w:afterAutospacing="0" w:line="450" w:lineRule="atLeast"/>
        <w:ind w:firstLine="525"/>
        <w:jc w:val="center"/>
        <w:rPr>
          <w:rFonts w:hint="eastAsia" w:ascii="方正小标宋简体" w:hAnsi="仿宋" w:eastAsia="方正小标宋简体" w:cs="Times New Roman"/>
          <w:kern w:val="2"/>
          <w:sz w:val="32"/>
          <w:szCs w:val="32"/>
          <w:lang w:val="en-US" w:eastAsia="zh-CN" w:bidi="ar-SA"/>
        </w:rPr>
      </w:pPr>
      <w:r>
        <w:rPr>
          <w:rFonts w:hint="eastAsia" w:ascii="方正小标宋简体" w:hAnsi="仿宋" w:eastAsia="方正小标宋简体" w:cs="Times New Roman"/>
          <w:kern w:val="2"/>
          <w:sz w:val="32"/>
          <w:szCs w:val="32"/>
          <w:lang w:val="en-US" w:eastAsia="zh-CN" w:bidi="ar-SA"/>
        </w:rPr>
        <w:t>第二部分 2025年度预算公开表</w:t>
      </w:r>
    </w:p>
    <w:p w14:paraId="40B604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明细表详见附件</w:t>
      </w:r>
    </w:p>
    <w:p w14:paraId="421683B2">
      <w:pPr>
        <w:pStyle w:val="4"/>
        <w:widowControl/>
        <w:spacing w:before="225" w:beforeAutospacing="0" w:after="300" w:afterAutospacing="0" w:line="450" w:lineRule="atLeast"/>
        <w:ind w:firstLine="320" w:firstLineChars="100"/>
        <w:jc w:val="both"/>
        <w:rPr>
          <w:rFonts w:hint="eastAsia" w:ascii="方正小标宋简体" w:hAnsi="仿宋" w:eastAsia="方正小标宋简体" w:cs="Times New Roman"/>
          <w:kern w:val="2"/>
          <w:sz w:val="32"/>
          <w:szCs w:val="32"/>
          <w:highlight w:val="yellow"/>
          <w:lang w:val="en-US" w:eastAsia="zh-CN" w:bidi="ar-SA"/>
        </w:rPr>
      </w:pPr>
      <w:r>
        <w:rPr>
          <w:rFonts w:hint="eastAsia" w:ascii="方正小标宋简体" w:hAnsi="仿宋" w:eastAsia="方正小标宋简体" w:cs="Times New Roman"/>
          <w:kern w:val="2"/>
          <w:sz w:val="32"/>
          <w:szCs w:val="32"/>
          <w:highlight w:val="yellow"/>
          <w:lang w:val="en-US" w:eastAsia="zh-CN" w:bidi="ar-SA"/>
        </w:rPr>
        <w:t>（一）2025年度部门预算数据分析</w:t>
      </w:r>
    </w:p>
    <w:p w14:paraId="5D05CD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一、2025年度财政拨款收支预算情况总体说明。</w:t>
      </w:r>
    </w:p>
    <w:p w14:paraId="38EBE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民政和退役军人事务局2025年年初预算安排为4205.79万元，其中人员类支出619.18万元，日常公用经费支出36万元，工会经费7.48万元，用氧补助经费支出6.3万元，项目支出3536.83万元。</w:t>
      </w:r>
    </w:p>
    <w:p w14:paraId="02451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方正仿宋简体" w:cs="Times New Roman"/>
          <w:b w:val="0"/>
          <w:i w:val="0"/>
          <w:caps w:val="0"/>
          <w:color w:val="000000"/>
          <w:spacing w:val="0"/>
          <w:sz w:val="32"/>
          <w:szCs w:val="32"/>
        </w:rPr>
      </w:pPr>
      <w:r>
        <w:rPr>
          <w:rFonts w:hint="eastAsia" w:ascii="仿宋" w:hAnsi="仿宋" w:eastAsia="仿宋" w:cs="Times New Roman"/>
          <w:kern w:val="2"/>
          <w:sz w:val="32"/>
          <w:szCs w:val="32"/>
          <w:lang w:val="en-US" w:eastAsia="zh-CN" w:bidi="ar-SA"/>
        </w:rPr>
        <w:t>具体项目支出预算明细如下：</w:t>
      </w:r>
    </w:p>
    <w:p w14:paraId="685B1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（1）孤儿生活保障金                    48.76万元</w:t>
      </w:r>
    </w:p>
    <w:p w14:paraId="727BA1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（2）流浪乞讨资金                        0.5万元</w:t>
      </w:r>
    </w:p>
    <w:p w14:paraId="7F7F18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（3）困难群众临时救助资金                350万元</w:t>
      </w:r>
    </w:p>
    <w:p w14:paraId="0F5F66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（4）老年人健康补贴                    41.85万元</w:t>
      </w:r>
    </w:p>
    <w:p w14:paraId="226362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（5）事实无人抚养儿童生活补助            9.5万元</w:t>
      </w:r>
    </w:p>
    <w:p w14:paraId="57C008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（6）城镇低保资金                      45.66万元</w:t>
      </w:r>
    </w:p>
    <w:p w14:paraId="7CA896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（7）农村低保资金                     1751.7万元</w:t>
      </w:r>
    </w:p>
    <w:p w14:paraId="18318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（8）残疾人“两项”补贴               441.15万元</w:t>
      </w:r>
    </w:p>
    <w:p w14:paraId="6A3252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（9）老年人“两项”补贴                25.36万元</w:t>
      </w:r>
    </w:p>
    <w:p w14:paraId="0A777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（10）双拥工作经费                        2万元</w:t>
      </w:r>
    </w:p>
    <w:p w14:paraId="75690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（11）困难重度残疾人家庭无障碍改造      10.5万元</w:t>
      </w:r>
    </w:p>
    <w:p w14:paraId="32BDF3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（12）农村幸福苑建设项目                 300万元</w:t>
      </w:r>
    </w:p>
    <w:p w14:paraId="472505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（13）退役军人一次性自主就业及家属优待经费         85.2万元</w:t>
      </w:r>
    </w:p>
    <w:p w14:paraId="14C4B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（14）分散特困老人护理补贴             45.11万元</w:t>
      </w:r>
    </w:p>
    <w:p w14:paraId="1D59EC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319" w:leftChars="152" w:right="0" w:firstLine="320" w:firstLineChars="1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（15）严重精神障碍患者监护人员“以奖代补”补助11.28万元</w:t>
      </w:r>
    </w:p>
    <w:p w14:paraId="1EADED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（16）双集中机构运行及人员经费         190.4万元</w:t>
      </w:r>
    </w:p>
    <w:p w14:paraId="501348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（17）优抚对象经费                      18.5万元</w:t>
      </w:r>
    </w:p>
    <w:p w14:paraId="01DF6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（18）退役军人服务中心经费                 3万元</w:t>
      </w:r>
    </w:p>
    <w:p w14:paraId="51308D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（19）困难群众救助补助资金            142.11万元</w:t>
      </w:r>
    </w:p>
    <w:p w14:paraId="2D085B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（20）残疾人事业发展资金                3.23万元</w:t>
      </w:r>
    </w:p>
    <w:p w14:paraId="3ECECE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（21）残疾人事业发展补助                7.03万元</w:t>
      </w:r>
    </w:p>
    <w:p w14:paraId="238BE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highlight w:val="none"/>
          <w:lang w:val="en-US" w:eastAsia="zh-CN" w:bidi="ar-SA"/>
        </w:rPr>
        <w:t>二、2025年度一般公共预算当年财政拨款情况说明。</w:t>
      </w:r>
    </w:p>
    <w:p w14:paraId="0525F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（一）一般公共预算当年财政拨款规模变化情况</w:t>
      </w:r>
    </w:p>
    <w:p w14:paraId="44FEB9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2025年收支总预算4205.79万元，其中人员类支出619.18万元，日常公用经费支出36万元，工会经费7.48万元，用氧补助经费支出6.3万元，项目支出3536.83万元。</w:t>
      </w:r>
    </w:p>
    <w:p w14:paraId="6C1F6C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（二）一般公共预算当年财政拨款结构情况</w:t>
      </w:r>
    </w:p>
    <w:p w14:paraId="78225D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2025年收支总预算4205.79万元，其中人员类支出619.18万元，日常公用经费支出36万元，工会经费7.48万元，用氧补助经费支出6.3万元，项目支出3536.83万元。</w:t>
      </w:r>
    </w:p>
    <w:p w14:paraId="35C25D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楷体" w:hAnsi="楷体" w:eastAsia="楷体" w:cs="Times New Roman"/>
          <w:kern w:val="2"/>
          <w:sz w:val="32"/>
          <w:szCs w:val="32"/>
          <w:lang w:val="en-US" w:eastAsia="zh-CN" w:bidi="ar-SA"/>
        </w:rPr>
        <w:t>三、2025年度一般公共预算基本支出情况说明。</w:t>
      </w:r>
    </w:p>
    <w:p w14:paraId="4277B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人员类支出619.18万元，其中：财政工资统发374.24万元、奖金30.66万元，个人取暖费6.55万元、养老保险65.83万元、职工基本医疗保险35.8万元、住房公积金49.38万元、公务员医疗补助8.75万元、失业保险0.61万元、工伤保险0.41万元、其他工资福利支出36.89万元。</w:t>
      </w:r>
    </w:p>
    <w:p w14:paraId="52B31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商品服务支出36万元。其中：办公费4.93万元、印刷费0.25万元、电费1.26万元、邮电费1.33万元、取暖费0.58万元、维护费1.08万元、会议费0.36万元、差旅费12.71万元、培训费0.54万元、公务接待费2.16万元、公务用车维护费10.8万元。</w:t>
      </w:r>
    </w:p>
    <w:p w14:paraId="79724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（三）工会经费7.48万元。</w:t>
      </w:r>
    </w:p>
    <w:p w14:paraId="13603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highlight w:val="yellow"/>
          <w:lang w:val="en-US" w:eastAsia="zh-CN" w:bidi="ar-SA"/>
        </w:rPr>
        <w:t>（二）、2025年度一般公共预算“三公”经费预算情况说明。</w:t>
      </w:r>
    </w:p>
    <w:p w14:paraId="03327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280" w:firstLineChars="400"/>
        <w:jc w:val="both"/>
        <w:textAlignment w:val="auto"/>
        <w:rPr>
          <w:rFonts w:hint="eastAsia" w:ascii="Times New Roman" w:hAnsi="Times New Roman" w:eastAsia="方正仿宋简体" w:cs="Times New Roman"/>
          <w:b w:val="0"/>
          <w:i w:val="0"/>
          <w:caps w:val="0"/>
          <w:color w:val="000000"/>
          <w:spacing w:val="0"/>
          <w:sz w:val="32"/>
          <w:szCs w:val="32"/>
        </w:rPr>
      </w:pPr>
      <w:r>
        <w:rPr>
          <w:rFonts w:hint="eastAsia" w:ascii="仿宋" w:hAnsi="仿宋" w:eastAsia="仿宋" w:cs="Times New Roman"/>
          <w:kern w:val="2"/>
          <w:sz w:val="32"/>
          <w:szCs w:val="32"/>
          <w:lang w:val="en-US" w:eastAsia="zh-CN" w:bidi="ar-SA"/>
        </w:rPr>
        <w:t>三公经费总支出预算12.96万元。其中：公务接待费2.16万元、公务用车运行维护费10.8万元。</w:t>
      </w:r>
    </w:p>
    <w:p w14:paraId="7DE873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highlight w:val="yellow"/>
          <w:lang w:val="en-US" w:eastAsia="zh-CN" w:bidi="ar-SA"/>
        </w:rPr>
        <w:t>（三）、2025年度政府性基金预算支出情况说明。</w:t>
      </w:r>
    </w:p>
    <w:p w14:paraId="5C2ABE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方正仿宋简体" w:cs="Times New Roman"/>
          <w:b w:val="0"/>
          <w:i w:val="0"/>
          <w:caps w:val="0"/>
          <w:color w:val="000000"/>
          <w:spacing w:val="0"/>
          <w:sz w:val="32"/>
          <w:szCs w:val="32"/>
        </w:rPr>
      </w:pPr>
      <w:r>
        <w:rPr>
          <w:rFonts w:hint="eastAsia" w:ascii="仿宋" w:hAnsi="仿宋" w:eastAsia="仿宋" w:cs="Times New Roman"/>
          <w:kern w:val="2"/>
          <w:sz w:val="32"/>
          <w:szCs w:val="32"/>
          <w:lang w:val="en-US" w:eastAsia="zh-CN" w:bidi="ar-SA"/>
        </w:rPr>
        <w:t>我单位2025年度政府性基金预算支出有24.98万元。</w:t>
      </w:r>
    </w:p>
    <w:p w14:paraId="002177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（四）、2025年度收入预算情况总体说明。</w:t>
      </w:r>
    </w:p>
    <w:p w14:paraId="1EDEA409">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2025年预算收入总量4205.79万元，同比上年增加857.05万元，主要原因是：机构改革，单位合并。其中：2025年一般公共预算拨款收入4180.81万元，占99.41%；2025年政府性基金预算拨款收入24.98万元，占0.59%。</w:t>
      </w:r>
    </w:p>
    <w:p w14:paraId="234306CD">
      <w:pPr>
        <w:ind w:firstLine="640" w:firstLineChars="200"/>
        <w:rPr>
          <w:rFonts w:hint="eastAsia" w:ascii="仿宋" w:hAnsi="仿宋" w:eastAsia="仿宋" w:cs="Times New Roman"/>
          <w:kern w:val="2"/>
          <w:sz w:val="32"/>
          <w:szCs w:val="32"/>
          <w:lang w:val="en-US" w:eastAsia="zh-CN" w:bidi="ar-SA"/>
        </w:rPr>
      </w:pPr>
      <w:r>
        <w:rPr>
          <w:rFonts w:hint="eastAsia" w:ascii="楷体" w:hAnsi="楷体" w:eastAsia="楷体" w:cs="Times New Roman"/>
          <w:kern w:val="2"/>
          <w:sz w:val="32"/>
          <w:szCs w:val="32"/>
          <w:lang w:val="en-US" w:eastAsia="zh-CN" w:bidi="ar-SA"/>
        </w:rPr>
        <w:t>五、2025年度支出总体情况说明。</w:t>
      </w:r>
    </w:p>
    <w:p w14:paraId="50B7F69A">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2025年预算收入总量4205.79万元，同比上年增加857.05万元，主要原因是：机构改革，单位合并。其中：基本支出668.96万元，占15.91%；项目支出3536.83万元，占84.09%。</w:t>
      </w:r>
    </w:p>
    <w:p w14:paraId="39DDA1DC">
      <w:pPr>
        <w:pStyle w:val="4"/>
        <w:widowControl/>
        <w:spacing w:before="225" w:beforeAutospacing="0" w:after="300" w:afterAutospacing="0" w:line="450" w:lineRule="atLeast"/>
        <w:ind w:firstLine="525"/>
        <w:jc w:val="both"/>
        <w:rPr>
          <w:rFonts w:hint="eastAsia" w:ascii="方正小标宋简体" w:hAnsi="仿宋" w:eastAsia="方正小标宋简体" w:cs="Times New Roman"/>
          <w:kern w:val="2"/>
          <w:sz w:val="32"/>
          <w:szCs w:val="32"/>
          <w:lang w:val="en-US" w:eastAsia="zh-CN" w:bidi="ar-SA"/>
        </w:rPr>
      </w:pPr>
      <w:r>
        <w:rPr>
          <w:rFonts w:hint="eastAsia" w:ascii="方正小标宋简体" w:hAnsi="仿宋" w:eastAsia="方正小标宋简体" w:cs="Times New Roman"/>
          <w:kern w:val="2"/>
          <w:sz w:val="32"/>
          <w:szCs w:val="32"/>
          <w:lang w:val="en-US" w:eastAsia="zh-CN" w:bidi="ar-SA"/>
        </w:rPr>
        <w:t>四、2025年度财政拨款收支总体情况</w:t>
      </w:r>
    </w:p>
    <w:p w14:paraId="2792D42D">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财政拨款收支总预算4205.79万元，同比上年增加857.05万元，主要原因是：机构改革，单位合并。收入包括：一般公共预算当年拨款收入4180.81万元、政府性基金24.98万元；支出包括：一般公共服务支出4180.81万元、政府性基金支出24.98万元。</w:t>
      </w:r>
    </w:p>
    <w:p w14:paraId="41131B49">
      <w:pPr>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、一般公共预算支出总体情况</w:t>
      </w:r>
    </w:p>
    <w:p w14:paraId="7B5F6B07">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52DB2782">
      <w:pPr>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一般公共预算当年拨款4180.81万元,比2024年执行数增加1584.3万元，主要原因：机构改革，单位合并。</w:t>
      </w:r>
    </w:p>
    <w:p w14:paraId="0C7B8B21">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47D9E5CD">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cs="Times New Roman"/>
          <w:kern w:val="2"/>
          <w:sz w:val="32"/>
          <w:szCs w:val="32"/>
          <w:lang w:val="en-US" w:eastAsia="zh-CN" w:bidi="ar-SA"/>
        </w:rPr>
        <w:t>4180.81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cs="Times New Roman"/>
          <w:kern w:val="2"/>
          <w:sz w:val="32"/>
          <w:szCs w:val="32"/>
          <w:lang w:val="en-US" w:eastAsia="zh-CN" w:bidi="ar-SA"/>
        </w:rPr>
        <w:t>4180.81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cs="Times New Roman"/>
          <w:kern w:val="2"/>
          <w:sz w:val="32"/>
          <w:szCs w:val="32"/>
          <w:lang w:val="en-US" w:eastAsia="zh-CN" w:bidi="ar-SA"/>
        </w:rPr>
        <w:t>。</w:t>
      </w:r>
    </w:p>
    <w:p w14:paraId="696AFA04">
      <w:pPr>
        <w:numPr>
          <w:ilvl w:val="0"/>
          <w:numId w:val="2"/>
        </w:numPr>
        <w:ind w:firstLine="640" w:firstLineChars="200"/>
        <w:rPr>
          <w:rFonts w:hint="eastAsia" w:ascii="黑体" w:hAnsi="黑体" w:eastAsia="黑体"/>
          <w:sz w:val="32"/>
          <w:szCs w:val="32"/>
          <w:lang w:val="en-US" w:eastAsia="zh-CN"/>
        </w:rPr>
      </w:pPr>
      <w:r>
        <w:rPr>
          <w:rFonts w:hint="eastAsia" w:ascii="黑体" w:hAnsi="黑体" w:eastAsia="黑体"/>
          <w:sz w:val="32"/>
          <w:szCs w:val="32"/>
        </w:rPr>
        <w:t>一般公共预算基本支出总体情况</w:t>
      </w:r>
    </w:p>
    <w:p w14:paraId="4AE4BECC">
      <w:pPr>
        <w:numPr>
          <w:ilvl w:val="0"/>
          <w:numId w:val="0"/>
        </w:num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cs="Times New Roman"/>
          <w:kern w:val="2"/>
          <w:sz w:val="32"/>
          <w:szCs w:val="32"/>
          <w:lang w:val="en-US" w:eastAsia="zh-CN" w:bidi="ar-SA"/>
        </w:rPr>
        <w:t>4180.81万元</w:t>
      </w:r>
      <w:r>
        <w:rPr>
          <w:rFonts w:hint="eastAsia" w:ascii="仿宋" w:hAnsi="仿宋" w:eastAsia="仿宋"/>
          <w:sz w:val="32"/>
          <w:szCs w:val="32"/>
        </w:rPr>
        <w:t>，其中：</w:t>
      </w:r>
      <w:r>
        <w:rPr>
          <w:rFonts w:hint="eastAsia" w:ascii="仿宋" w:hAnsi="仿宋" w:eastAsia="仿宋" w:cs="Times New Roman"/>
          <w:kern w:val="2"/>
          <w:sz w:val="32"/>
          <w:szCs w:val="32"/>
          <w:lang w:val="en-US" w:eastAsia="zh-CN" w:bidi="ar-SA"/>
        </w:rPr>
        <w:t>人员类支出619.18万元，日常公用经费支出36万元，工会经费7.48万元，用氧补助经费支出6.3万元，项目支出3536.83万元</w:t>
      </w:r>
      <w:r>
        <w:rPr>
          <w:rFonts w:hint="eastAsia" w:ascii="仿宋" w:hAnsi="仿宋" w:eastAsia="仿宋"/>
          <w:sz w:val="32"/>
          <w:szCs w:val="32"/>
        </w:rPr>
        <w:t>。</w:t>
      </w:r>
    </w:p>
    <w:p w14:paraId="78CAA252">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2F501699">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cs="Times New Roman"/>
          <w:kern w:val="2"/>
          <w:sz w:val="32"/>
          <w:szCs w:val="32"/>
          <w:lang w:val="en-US" w:eastAsia="zh-CN" w:bidi="ar-SA"/>
        </w:rPr>
        <w:t>12.96</w:t>
      </w:r>
      <w:r>
        <w:rPr>
          <w:rFonts w:hint="eastAsia" w:ascii="仿宋" w:hAnsi="仿宋" w:eastAsia="仿宋"/>
          <w:sz w:val="32"/>
          <w:szCs w:val="32"/>
          <w:lang w:val="en-US" w:eastAsia="zh-CN"/>
        </w:rPr>
        <w:t>万元</w:t>
      </w:r>
      <w:r>
        <w:rPr>
          <w:rFonts w:hint="eastAsia" w:ascii="仿宋" w:hAnsi="仿宋" w:eastAsia="仿宋"/>
          <w:sz w:val="32"/>
          <w:szCs w:val="32"/>
        </w:rPr>
        <w:t>，其中：因公出国（境）费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cs="Times New Roman"/>
          <w:kern w:val="2"/>
          <w:sz w:val="32"/>
          <w:szCs w:val="32"/>
          <w:lang w:val="en-US" w:eastAsia="zh-CN" w:bidi="ar-SA"/>
        </w:rPr>
        <w:t>公务用车运行维护费10.8万元</w:t>
      </w:r>
      <w:r>
        <w:rPr>
          <w:rFonts w:hint="eastAsia" w:ascii="仿宋" w:hAnsi="仿宋" w:eastAsia="仿宋"/>
          <w:sz w:val="32"/>
          <w:szCs w:val="32"/>
        </w:rPr>
        <w:t>，公务接待费</w:t>
      </w:r>
      <w:r>
        <w:rPr>
          <w:rFonts w:hint="eastAsia" w:ascii="仿宋" w:hAnsi="仿宋" w:eastAsia="仿宋"/>
          <w:sz w:val="32"/>
          <w:szCs w:val="32"/>
          <w:lang w:val="en-US" w:eastAsia="zh-CN"/>
        </w:rPr>
        <w:t>2.16万元</w:t>
      </w:r>
      <w:r>
        <w:rPr>
          <w:rFonts w:hint="eastAsia" w:ascii="仿宋" w:hAnsi="仿宋" w:eastAsia="仿宋"/>
          <w:sz w:val="32"/>
          <w:szCs w:val="32"/>
        </w:rPr>
        <w:t>。“三公”经费预算比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增加6.14万</w:t>
      </w:r>
      <w:r>
        <w:rPr>
          <w:rFonts w:hint="eastAsia" w:ascii="仿宋" w:hAnsi="仿宋" w:eastAsia="仿宋"/>
          <w:sz w:val="32"/>
          <w:szCs w:val="32"/>
        </w:rPr>
        <w:t>元，</w:t>
      </w:r>
      <w:r>
        <w:rPr>
          <w:rFonts w:hint="eastAsia" w:ascii="仿宋" w:hAnsi="仿宋" w:eastAsia="仿宋"/>
          <w:sz w:val="32"/>
          <w:szCs w:val="32"/>
          <w:lang w:val="en-US" w:eastAsia="zh-CN"/>
        </w:rPr>
        <w:t>同比增加90.03%</w:t>
      </w:r>
      <w:r>
        <w:rPr>
          <w:rFonts w:hint="eastAsia" w:ascii="仿宋" w:hAnsi="仿宋" w:eastAsia="仿宋"/>
          <w:sz w:val="32"/>
          <w:szCs w:val="32"/>
        </w:rPr>
        <w:t>，主要原因</w:t>
      </w:r>
      <w:r>
        <w:rPr>
          <w:rFonts w:hint="eastAsia" w:ascii="仿宋" w:hAnsi="仿宋" w:eastAsia="仿宋"/>
          <w:sz w:val="32"/>
          <w:szCs w:val="32"/>
          <w:lang w:val="en-US" w:eastAsia="zh-CN"/>
        </w:rPr>
        <w:t>是</w:t>
      </w:r>
      <w:r>
        <w:rPr>
          <w:rFonts w:hint="eastAsia" w:ascii="仿宋" w:hAnsi="仿宋" w:eastAsia="仿宋" w:cs="Times New Roman"/>
          <w:kern w:val="2"/>
          <w:sz w:val="32"/>
          <w:szCs w:val="32"/>
          <w:lang w:val="en-US" w:eastAsia="zh-CN" w:bidi="ar-SA"/>
        </w:rPr>
        <w:t>机构改革，单位合并</w:t>
      </w:r>
      <w:r>
        <w:rPr>
          <w:rFonts w:hint="eastAsia" w:ascii="仿宋" w:hAnsi="仿宋" w:eastAsia="仿宋"/>
          <w:sz w:val="32"/>
          <w:szCs w:val="32"/>
          <w:lang w:val="en-US" w:eastAsia="zh-CN"/>
        </w:rPr>
        <w:t>。</w:t>
      </w:r>
    </w:p>
    <w:p w14:paraId="47F2750D">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2</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w:t>
      </w:r>
    </w:p>
    <w:p w14:paraId="4728F683">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6E8CF32B">
      <w:pPr>
        <w:ind w:firstLine="640" w:firstLineChars="200"/>
        <w:rPr>
          <w:rFonts w:hint="eastAsia" w:ascii="仿宋_GB2312" w:eastAsia="仿宋_GB2312" w:cs="仿宋_GB2312" w:hAnsiTheme="minorHAnsi"/>
          <w:kern w:val="0"/>
          <w:sz w:val="32"/>
          <w:szCs w:val="32"/>
        </w:rPr>
      </w:pPr>
      <w:r>
        <w:rPr>
          <w:rFonts w:hint="eastAsia" w:ascii="仿宋" w:hAnsi="仿宋" w:eastAsia="仿宋"/>
          <w:sz w:val="32"/>
          <w:szCs w:val="32"/>
        </w:rPr>
        <w:t>政府性基金预算当年拨款</w:t>
      </w:r>
      <w:r>
        <w:rPr>
          <w:rFonts w:hint="eastAsia" w:ascii="仿宋" w:hAnsi="仿宋" w:eastAsia="仿宋"/>
          <w:sz w:val="32"/>
          <w:szCs w:val="32"/>
          <w:lang w:val="en-US" w:eastAsia="zh-CN"/>
        </w:rPr>
        <w:t>24.98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减少581.75</w:t>
      </w:r>
      <w:r>
        <w:rPr>
          <w:rFonts w:hint="eastAsia" w:ascii="仿宋" w:hAnsi="仿宋" w:eastAsia="仿宋"/>
          <w:sz w:val="32"/>
          <w:szCs w:val="32"/>
        </w:rPr>
        <w:t>万元，主要原因：</w:t>
      </w:r>
      <w:r>
        <w:rPr>
          <w:rFonts w:hint="eastAsia" w:ascii="仿宋" w:hAnsi="仿宋" w:eastAsia="仿宋" w:cs="Times New Roman"/>
          <w:kern w:val="2"/>
          <w:sz w:val="32"/>
          <w:szCs w:val="32"/>
          <w:lang w:val="en-US" w:eastAsia="zh-CN" w:bidi="ar-SA"/>
        </w:rPr>
        <w:t>项目减少</w:t>
      </w:r>
      <w:r>
        <w:rPr>
          <w:rFonts w:hint="eastAsia" w:ascii="仿宋_GB2312" w:eastAsia="仿宋_GB2312" w:cs="仿宋_GB2312" w:hAnsiTheme="minorHAnsi"/>
          <w:kern w:val="0"/>
          <w:sz w:val="32"/>
          <w:szCs w:val="32"/>
        </w:rPr>
        <w:t>。</w:t>
      </w:r>
    </w:p>
    <w:p w14:paraId="4A126EC3">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69F003A2">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局2025</w:t>
      </w:r>
      <w:r>
        <w:rPr>
          <w:rFonts w:hint="eastAsia" w:ascii="仿宋" w:hAnsi="仿宋" w:eastAsia="仿宋"/>
          <w:sz w:val="32"/>
          <w:szCs w:val="32"/>
        </w:rPr>
        <w:t>年度政府性基金安排的支出</w:t>
      </w:r>
      <w:r>
        <w:rPr>
          <w:rFonts w:hint="eastAsia" w:ascii="仿宋" w:hAnsi="仿宋" w:eastAsia="仿宋"/>
          <w:sz w:val="32"/>
          <w:szCs w:val="32"/>
          <w:lang w:val="en-US" w:eastAsia="zh-CN"/>
        </w:rPr>
        <w:t>24.98万元</w:t>
      </w:r>
      <w:r>
        <w:rPr>
          <w:rFonts w:hint="eastAsia" w:ascii="仿宋" w:hAnsi="仿宋" w:eastAsia="仿宋"/>
          <w:sz w:val="32"/>
          <w:szCs w:val="32"/>
          <w:lang w:eastAsia="zh-CN"/>
        </w:rPr>
        <w:t>。</w:t>
      </w:r>
    </w:p>
    <w:p w14:paraId="451A390B">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4DD3C011">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0C5C6B76">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民政和退役军人事务局</w:t>
      </w:r>
      <w:r>
        <w:rPr>
          <w:rFonts w:hint="eastAsia" w:ascii="仿宋" w:hAnsi="仿宋" w:eastAsia="仿宋"/>
          <w:sz w:val="32"/>
          <w:szCs w:val="32"/>
        </w:rPr>
        <w:t>管理</w:t>
      </w:r>
      <w:r>
        <w:rPr>
          <w:rFonts w:hint="eastAsia" w:ascii="仿宋" w:hAnsi="仿宋" w:eastAsia="仿宋"/>
          <w:sz w:val="32"/>
          <w:szCs w:val="32"/>
          <w:lang w:eastAsia="zh-CN"/>
        </w:rPr>
        <w:t>特困集中供养服务中心</w:t>
      </w:r>
      <w:r>
        <w:rPr>
          <w:rFonts w:hint="eastAsia" w:ascii="仿宋" w:hAnsi="仿宋" w:eastAsia="仿宋"/>
          <w:sz w:val="32"/>
          <w:szCs w:val="32"/>
        </w:rPr>
        <w:t>运行经费财政拨款预算</w:t>
      </w:r>
      <w:r>
        <w:rPr>
          <w:rFonts w:hint="eastAsia" w:ascii="仿宋" w:hAnsi="仿宋" w:eastAsia="仿宋"/>
          <w:sz w:val="32"/>
          <w:szCs w:val="32"/>
          <w:lang w:val="en-US" w:eastAsia="zh-CN"/>
        </w:rPr>
        <w:t>190.4万元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hint="eastAsia" w:ascii="仿宋" w:hAnsi="仿宋" w:eastAsia="仿宋"/>
          <w:sz w:val="32"/>
          <w:szCs w:val="32"/>
          <w:lang w:val="en-US" w:eastAsia="zh-CN"/>
        </w:rPr>
        <w:t>28.55</w:t>
      </w:r>
      <w:r>
        <w:rPr>
          <w:rFonts w:hint="eastAsia" w:ascii="仿宋" w:hAnsi="仿宋" w:eastAsia="仿宋"/>
          <w:sz w:val="32"/>
          <w:szCs w:val="32"/>
        </w:rPr>
        <w:t>万元，增长</w:t>
      </w:r>
      <w:r>
        <w:rPr>
          <w:rFonts w:hint="eastAsia" w:ascii="仿宋" w:hAnsi="仿宋" w:eastAsia="仿宋"/>
          <w:sz w:val="32"/>
          <w:szCs w:val="32"/>
          <w:lang w:val="en-US" w:eastAsia="zh-CN"/>
        </w:rPr>
        <w:t>17.64</w:t>
      </w:r>
      <w:r>
        <w:rPr>
          <w:rFonts w:hint="eastAsia" w:ascii="仿宋" w:hAnsi="仿宋" w:eastAsia="仿宋"/>
          <w:sz w:val="32"/>
          <w:szCs w:val="32"/>
        </w:rPr>
        <w:t>%。主要原因是</w:t>
      </w:r>
      <w:r>
        <w:rPr>
          <w:rFonts w:hint="eastAsia" w:ascii="仿宋" w:hAnsi="仿宋" w:eastAsia="仿宋"/>
          <w:sz w:val="32"/>
          <w:szCs w:val="32"/>
          <w:lang w:eastAsia="zh-CN"/>
        </w:rPr>
        <w:t>员工工资提高</w:t>
      </w:r>
      <w:r>
        <w:rPr>
          <w:rFonts w:hint="eastAsia" w:ascii="仿宋" w:hAnsi="仿宋" w:eastAsia="仿宋"/>
          <w:sz w:val="32"/>
          <w:szCs w:val="32"/>
        </w:rPr>
        <w:t>。</w:t>
      </w:r>
    </w:p>
    <w:p w14:paraId="6BE17338">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5694905A">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2</w:t>
      </w:r>
      <w:r>
        <w:rPr>
          <w:rFonts w:hint="eastAsia" w:ascii="仿宋" w:hAnsi="仿宋" w:eastAsia="仿宋"/>
          <w:sz w:val="32"/>
          <w:szCs w:val="32"/>
        </w:rPr>
        <w:t>辆，其中，执法执勤用</w:t>
      </w:r>
      <w:r>
        <w:rPr>
          <w:rFonts w:hint="eastAsia" w:ascii="仿宋" w:hAnsi="仿宋" w:eastAsia="仿宋"/>
          <w:sz w:val="32"/>
          <w:szCs w:val="32"/>
          <w:lang w:val="en-US" w:eastAsia="zh-CN"/>
        </w:rPr>
        <w:t>1</w:t>
      </w:r>
      <w:r>
        <w:rPr>
          <w:rFonts w:hint="eastAsia" w:ascii="仿宋" w:hAnsi="仿宋" w:eastAsia="仿宋"/>
          <w:sz w:val="32"/>
          <w:szCs w:val="32"/>
        </w:rPr>
        <w:t>辆</w:t>
      </w:r>
      <w:r>
        <w:rPr>
          <w:rFonts w:hint="eastAsia" w:ascii="仿宋" w:hAnsi="仿宋" w:eastAsia="仿宋"/>
          <w:sz w:val="32"/>
          <w:szCs w:val="32"/>
          <w:lang w:eastAsia="zh-CN"/>
        </w:rPr>
        <w:t>。</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0台（套），单位价值100万元以上专用设备0台（套）。</w:t>
      </w:r>
    </w:p>
    <w:p w14:paraId="146219D9">
      <w:pPr>
        <w:spacing w:line="588" w:lineRule="exact"/>
        <w:ind w:firstLine="640" w:firstLineChars="200"/>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6F38373F">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21个，资金</w:t>
      </w:r>
      <w:r>
        <w:rPr>
          <w:rFonts w:hint="eastAsia" w:ascii="仿宋" w:hAnsi="仿宋" w:eastAsia="仿宋" w:cs="Times New Roman"/>
          <w:kern w:val="2"/>
          <w:sz w:val="32"/>
          <w:szCs w:val="32"/>
          <w:lang w:val="en-US" w:eastAsia="zh-CN" w:bidi="ar-SA"/>
        </w:rPr>
        <w:t>3536.83</w:t>
      </w:r>
      <w:r>
        <w:rPr>
          <w:rFonts w:hint="eastAsia" w:ascii="仿宋" w:hAnsi="仿宋" w:eastAsia="仿宋"/>
          <w:sz w:val="32"/>
          <w:szCs w:val="32"/>
          <w:lang w:val="en-US" w:eastAsia="zh-CN"/>
        </w:rPr>
        <w:t>万元，其中：中央转移支付资金1726.36万元，地方资金1810.47万元。</w:t>
      </w:r>
    </w:p>
    <w:p w14:paraId="01707AFF">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）政府采购情况说明</w:t>
      </w:r>
    </w:p>
    <w:p w14:paraId="35762846">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年度未安排政府采购预算。</w:t>
      </w:r>
    </w:p>
    <w:p w14:paraId="679D51F8">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sz w:val="32"/>
          <w:szCs w:val="32"/>
        </w:rPr>
      </w:pPr>
      <w:r>
        <w:rPr>
          <w:rFonts w:hint="eastAsia" w:ascii="楷体" w:hAnsi="楷体" w:eastAsia="楷体"/>
          <w:sz w:val="32"/>
          <w:szCs w:val="32"/>
        </w:rPr>
        <w:t>政府债务情况。</w:t>
      </w:r>
    </w:p>
    <w:p w14:paraId="38C7A9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960" w:firstLineChars="300"/>
        <w:jc w:val="both"/>
        <w:textAlignment w:val="auto"/>
        <w:rPr>
          <w:rFonts w:hint="eastAsia" w:ascii="方正小标宋简体" w:hAnsi="仿宋" w:eastAsia="方正小标宋简体"/>
          <w:sz w:val="32"/>
          <w:szCs w:val="32"/>
        </w:rPr>
      </w:pPr>
      <w:r>
        <w:rPr>
          <w:rFonts w:hint="eastAsia" w:ascii="仿宋" w:hAnsi="仿宋" w:eastAsia="仿宋" w:cstheme="minorBidi"/>
          <w:kern w:val="2"/>
          <w:sz w:val="32"/>
          <w:szCs w:val="32"/>
          <w:lang w:val="en-US" w:eastAsia="zh-CN" w:bidi="bo-CN"/>
        </w:rPr>
        <w:t>尼玛县民政和退役军人事务局不存在政府性债务。</w:t>
      </w:r>
      <w:bookmarkStart w:id="0" w:name="_GoBack"/>
      <w:bookmarkEnd w:id="0"/>
    </w:p>
    <w:p w14:paraId="6FDE4ADA">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625D4F0E">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367A5E35">
      <w:pPr>
        <w:jc w:val="center"/>
        <w:rPr>
          <w:rFonts w:ascii="方正小标宋简体" w:hAnsi="仿宋" w:eastAsia="方正小标宋简体"/>
          <w:sz w:val="32"/>
          <w:szCs w:val="32"/>
        </w:rPr>
      </w:pPr>
    </w:p>
    <w:p w14:paraId="40277D12">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126E67EA">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79E60827">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A5FB091">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0C2ACB1E">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4C549B5">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47336048">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42FD59A0">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5BAC830">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0772A15E">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3A5242D">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5CE0A5A3">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D45D787">
      <w:pPr>
        <w:ind w:firstLine="640" w:firstLineChars="200"/>
        <w:rPr>
          <w:rFonts w:ascii="仿宋" w:hAnsi="仿宋" w:eastAsia="仿宋"/>
          <w:sz w:val="32"/>
          <w:szCs w:val="32"/>
        </w:rPr>
      </w:pPr>
      <w:r>
        <w:rPr>
          <w:rFonts w:hint="eastAsia" w:ascii="仿宋" w:hAnsi="仿宋" w:eastAsia="仿宋"/>
          <w:sz w:val="32"/>
          <w:szCs w:val="32"/>
        </w:rPr>
        <w:t>……</w:t>
      </w:r>
    </w:p>
    <w:p w14:paraId="6DC3EC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F3900"/>
    <w:multiLevelType w:val="singleLevel"/>
    <w:tmpl w:val="C64F3900"/>
    <w:lvl w:ilvl="0" w:tentative="0">
      <w:start w:val="6"/>
      <w:numFmt w:val="chineseCounting"/>
      <w:suff w:val="nothing"/>
      <w:lvlText w:val="%1、"/>
      <w:lvlJc w:val="left"/>
      <w:rPr>
        <w:rFonts w:hint="eastAsia"/>
      </w:rPr>
    </w:lvl>
  </w:abstractNum>
  <w:abstractNum w:abstractNumId="1">
    <w:nsid w:val="FC1EB10B"/>
    <w:multiLevelType w:val="singleLevel"/>
    <w:tmpl w:val="FC1EB10B"/>
    <w:lvl w:ilvl="0" w:tentative="0">
      <w:start w:val="5"/>
      <w:numFmt w:val="chineseCounting"/>
      <w:suff w:val="nothing"/>
      <w:lvlText w:val="（%1）"/>
      <w:lvlJc w:val="left"/>
      <w:rPr>
        <w:rFonts w:hint="eastAsia"/>
      </w:rPr>
    </w:lvl>
  </w:abstractNum>
  <w:abstractNum w:abstractNumId="2">
    <w:nsid w:val="02651C9B"/>
    <w:multiLevelType w:val="singleLevel"/>
    <w:tmpl w:val="02651C9B"/>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A57C0"/>
    <w:rsid w:val="29AF0262"/>
    <w:rsid w:val="3707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cs="Arial Unicode MS"/>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4136</Words>
  <Characters>4765</Characters>
  <Lines>0</Lines>
  <Paragraphs>0</Paragraphs>
  <TotalTime>353</TotalTime>
  <ScaleCrop>false</ScaleCrop>
  <LinksUpToDate>false</LinksUpToDate>
  <CharactersWithSpaces>5042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2024-02-07T02:38:00Z</dcterms:created>
  <dc:creator>Administrator</dc:creator>
  <cp:lastModifiedBy>♥、D  花  ★○</cp:lastModifiedBy>
  <cp:lastPrinted>2024-02-07T05:59:00Z</cp:lastPrinted>
  <dcterms:modified xsi:type="dcterms:W3CDTF">2025-02-26T10:58:32Z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eyJoZGlkIjoiODU3OGI1ZWE0YjczZmM4MjljMGMxMzFkNDY1MTdjYTMiLCJ1c2VySWQiOiI0NzE3MTkzNzYifQ==</vt:lpwstr>
  </property>
  <property fmtid="{D5CDD505-2E9C-101B-9397-08002B2CF9AE}" pid="4" name="ICV">
    <vt:lpwstr>CEC9BCD873EA459E9625527CD0FDED5A_12</vt:lpwstr>
  </property>
</Properties>
</file>