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CFD07">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kern w:val="0"/>
          <w:sz w:val="32"/>
          <w:szCs w:val="32"/>
        </w:rPr>
        <w:t>202</w:t>
      </w:r>
      <w:r>
        <w:rPr>
          <w:rFonts w:hint="default" w:ascii="Times New Roman" w:hAnsi="Times New Roman" w:eastAsia="仿宋" w:cs="Times New Roman"/>
          <w:color w:val="auto"/>
          <w:kern w:val="0"/>
          <w:sz w:val="32"/>
          <w:szCs w:val="32"/>
          <w:lang w:val="en-US" w:eastAsia="zh-CN"/>
        </w:rPr>
        <w:t>5</w:t>
      </w:r>
      <w:r>
        <w:rPr>
          <w:rFonts w:hint="default" w:ascii="Times New Roman" w:hAnsi="Times New Roman" w:eastAsia="仿宋" w:cs="Times New Roman"/>
          <w:color w:val="auto"/>
          <w:kern w:val="0"/>
          <w:sz w:val="32"/>
          <w:szCs w:val="32"/>
        </w:rPr>
        <w:t>年部门（单位）预算信息公开模板</w:t>
      </w:r>
    </w:p>
    <w:p w14:paraId="2BCAEEED">
      <w:pP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（注：涉密单位和涉密信息不予公开）</w:t>
      </w:r>
    </w:p>
    <w:p w14:paraId="73126CBB">
      <w:pPr>
        <w:rPr>
          <w:rFonts w:hint="default" w:ascii="Times New Roman" w:hAnsi="Times New Roman" w:eastAsia="仿宋" w:cs="Times New Roman"/>
          <w:color w:val="auto"/>
          <w:sz w:val="32"/>
          <w:szCs w:val="32"/>
        </w:rPr>
      </w:pPr>
    </w:p>
    <w:p w14:paraId="3B63FAD2">
      <w:pPr>
        <w:rPr>
          <w:rFonts w:hint="default" w:ascii="Times New Roman" w:hAnsi="Times New Roman" w:eastAsia="仿宋" w:cs="Times New Roman"/>
          <w:color w:val="auto"/>
          <w:sz w:val="32"/>
          <w:szCs w:val="32"/>
        </w:rPr>
      </w:pPr>
    </w:p>
    <w:p w14:paraId="78B750D7">
      <w:pPr>
        <w:rPr>
          <w:rFonts w:hint="default" w:ascii="Times New Roman" w:hAnsi="Times New Roman" w:eastAsia="仿宋" w:cs="Times New Roman"/>
          <w:color w:val="auto"/>
          <w:sz w:val="32"/>
          <w:szCs w:val="32"/>
        </w:rPr>
      </w:pPr>
    </w:p>
    <w:p w14:paraId="5EE7993D">
      <w:pPr>
        <w:jc w:val="center"/>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尼玛县</w:t>
      </w:r>
      <w:r>
        <w:rPr>
          <w:rFonts w:hint="default" w:ascii="Times New Roman" w:hAnsi="Times New Roman" w:eastAsia="方正小标宋简体" w:cs="Times New Roman"/>
          <w:color w:val="auto"/>
          <w:sz w:val="44"/>
          <w:szCs w:val="44"/>
          <w:lang w:val="en-US" w:eastAsia="zh-CN"/>
        </w:rPr>
        <w:t>吉瓦</w:t>
      </w:r>
      <w:r>
        <w:rPr>
          <w:rFonts w:hint="default" w:ascii="Times New Roman" w:hAnsi="Times New Roman" w:eastAsia="方正小标宋简体" w:cs="Times New Roman"/>
          <w:color w:val="auto"/>
          <w:sz w:val="44"/>
          <w:szCs w:val="44"/>
          <w:lang w:eastAsia="zh-CN"/>
        </w:rPr>
        <w:t>乡人民政府</w:t>
      </w:r>
      <w:r>
        <w:rPr>
          <w:rFonts w:hint="default" w:ascii="Times New Roman" w:hAnsi="Times New Roman" w:eastAsia="方正小标宋简体" w:cs="Times New Roman"/>
          <w:color w:val="auto"/>
          <w:sz w:val="44"/>
          <w:szCs w:val="44"/>
        </w:rPr>
        <w:t>202</w:t>
      </w:r>
      <w:r>
        <w:rPr>
          <w:rFonts w:hint="default" w:ascii="Times New Roman" w:hAnsi="Times New Roman" w:eastAsia="方正小标宋简体" w:cs="Times New Roman"/>
          <w:color w:val="auto"/>
          <w:sz w:val="44"/>
          <w:szCs w:val="44"/>
          <w:lang w:val="en-US" w:eastAsia="zh-CN"/>
        </w:rPr>
        <w:t>5</w:t>
      </w:r>
      <w:r>
        <w:rPr>
          <w:rFonts w:hint="default" w:ascii="Times New Roman" w:hAnsi="Times New Roman" w:eastAsia="方正小标宋简体" w:cs="Times New Roman"/>
          <w:color w:val="auto"/>
          <w:sz w:val="44"/>
          <w:szCs w:val="44"/>
        </w:rPr>
        <w:t>年度部门（单位）预算</w:t>
      </w:r>
      <w:r>
        <w:rPr>
          <w:rFonts w:hint="default" w:ascii="Times New Roman" w:hAnsi="Times New Roman" w:eastAsia="方正小标宋简体" w:cs="Times New Roman"/>
          <w:color w:val="auto"/>
          <w:sz w:val="44"/>
          <w:szCs w:val="44"/>
          <w:lang w:eastAsia="zh-CN"/>
        </w:rPr>
        <w:t>公开说明</w:t>
      </w:r>
    </w:p>
    <w:p w14:paraId="2B4A167F">
      <w:pPr>
        <w:rPr>
          <w:rFonts w:hint="default" w:ascii="Times New Roman" w:hAnsi="Times New Roman" w:eastAsia="仿宋" w:cs="Times New Roman"/>
          <w:color w:val="auto"/>
          <w:sz w:val="32"/>
          <w:szCs w:val="32"/>
        </w:rPr>
      </w:pPr>
    </w:p>
    <w:p w14:paraId="66A3C3A3">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（部门整体预算需要公开，如有二三级单位，则机关预算也需要单独公开、二三级单位预算也需要单独公开）</w:t>
      </w:r>
    </w:p>
    <w:p w14:paraId="652AE41D">
      <w:pPr>
        <w:rPr>
          <w:rFonts w:hint="default" w:ascii="Times New Roman" w:hAnsi="Times New Roman" w:eastAsia="仿宋" w:cs="Times New Roman"/>
          <w:color w:val="auto"/>
          <w:sz w:val="32"/>
          <w:szCs w:val="32"/>
        </w:rPr>
      </w:pPr>
    </w:p>
    <w:p w14:paraId="6486B983">
      <w:pPr>
        <w:rPr>
          <w:rFonts w:hint="default" w:ascii="Times New Roman" w:hAnsi="Times New Roman" w:eastAsia="仿宋" w:cs="Times New Roman"/>
          <w:color w:val="auto"/>
          <w:sz w:val="32"/>
          <w:szCs w:val="32"/>
        </w:rPr>
      </w:pPr>
    </w:p>
    <w:p w14:paraId="2ADF1A10">
      <w:pPr>
        <w:rPr>
          <w:rFonts w:hint="default" w:ascii="Times New Roman" w:hAnsi="Times New Roman" w:eastAsia="仿宋" w:cs="Times New Roman"/>
          <w:color w:val="auto"/>
          <w:sz w:val="32"/>
          <w:szCs w:val="32"/>
        </w:rPr>
      </w:pPr>
    </w:p>
    <w:p w14:paraId="1608ADE7">
      <w:pPr>
        <w:rPr>
          <w:rFonts w:hint="default" w:ascii="Times New Roman" w:hAnsi="Times New Roman" w:eastAsia="仿宋" w:cs="Times New Roman"/>
          <w:color w:val="auto"/>
          <w:sz w:val="32"/>
          <w:szCs w:val="32"/>
        </w:rPr>
      </w:pPr>
    </w:p>
    <w:p w14:paraId="2CACF205">
      <w:pPr>
        <w:rPr>
          <w:rFonts w:hint="default" w:ascii="Times New Roman" w:hAnsi="Times New Roman" w:eastAsia="仿宋" w:cs="Times New Roman"/>
          <w:color w:val="auto"/>
          <w:sz w:val="32"/>
          <w:szCs w:val="32"/>
        </w:rPr>
      </w:pPr>
    </w:p>
    <w:p w14:paraId="29FC2393">
      <w:pPr>
        <w:rPr>
          <w:rFonts w:hint="default" w:ascii="Times New Roman" w:hAnsi="Times New Roman" w:eastAsia="仿宋" w:cs="Times New Roman"/>
          <w:color w:val="auto"/>
          <w:sz w:val="32"/>
          <w:szCs w:val="32"/>
        </w:rPr>
      </w:pPr>
    </w:p>
    <w:p w14:paraId="4B291739">
      <w:pPr>
        <w:rPr>
          <w:rFonts w:hint="default" w:ascii="Times New Roman" w:hAnsi="Times New Roman" w:eastAsia="仿宋" w:cs="Times New Roman"/>
          <w:color w:val="auto"/>
          <w:sz w:val="32"/>
          <w:szCs w:val="32"/>
        </w:rPr>
      </w:pPr>
    </w:p>
    <w:p w14:paraId="7736B7DD">
      <w:pPr>
        <w:rPr>
          <w:rFonts w:hint="default" w:ascii="Times New Roman" w:hAnsi="Times New Roman" w:eastAsia="仿宋" w:cs="Times New Roman"/>
          <w:color w:val="auto"/>
          <w:sz w:val="32"/>
          <w:szCs w:val="32"/>
        </w:rPr>
      </w:pPr>
    </w:p>
    <w:p w14:paraId="3A220A99">
      <w:pPr>
        <w:rPr>
          <w:rFonts w:hint="default" w:ascii="Times New Roman" w:hAnsi="Times New Roman" w:eastAsia="仿宋" w:cs="Times New Roman"/>
          <w:color w:val="auto"/>
          <w:sz w:val="32"/>
          <w:szCs w:val="32"/>
        </w:rPr>
      </w:pPr>
    </w:p>
    <w:p w14:paraId="27606660">
      <w:pPr>
        <w:rPr>
          <w:rFonts w:hint="default" w:ascii="Times New Roman" w:hAnsi="Times New Roman" w:eastAsia="仿宋" w:cs="Times New Roman"/>
          <w:color w:val="auto"/>
          <w:sz w:val="32"/>
          <w:szCs w:val="32"/>
        </w:rPr>
      </w:pPr>
    </w:p>
    <w:p w14:paraId="03720641">
      <w:pPr>
        <w:jc w:val="center"/>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2025</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月</w:t>
      </w:r>
      <w:r>
        <w:rPr>
          <w:rFonts w:hint="default" w:ascii="Times New Roman" w:hAnsi="Times New Roman" w:eastAsia="仿宋" w:cs="Times New Roman"/>
          <w:color w:val="auto"/>
          <w:sz w:val="32"/>
          <w:szCs w:val="32"/>
          <w:lang w:val="en-US" w:eastAsia="zh-CN"/>
        </w:rPr>
        <w:t>23</w:t>
      </w:r>
      <w:r>
        <w:rPr>
          <w:rFonts w:hint="default" w:ascii="Times New Roman" w:hAnsi="Times New Roman" w:eastAsia="仿宋" w:cs="Times New Roman"/>
          <w:color w:val="auto"/>
          <w:sz w:val="32"/>
          <w:szCs w:val="32"/>
        </w:rPr>
        <w:t>日</w:t>
      </w:r>
    </w:p>
    <w:p w14:paraId="69CF6D35">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目  录</w:t>
      </w:r>
    </w:p>
    <w:p w14:paraId="7907B524">
      <w:pPr>
        <w:rPr>
          <w:rFonts w:hint="default" w:ascii="Times New Roman" w:hAnsi="Times New Roman" w:eastAsia="仿宋" w:cs="Times New Roman"/>
          <w:color w:val="auto"/>
          <w:sz w:val="32"/>
          <w:szCs w:val="32"/>
        </w:rPr>
      </w:pPr>
    </w:p>
    <w:p w14:paraId="783E4CB7">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第一部分  </w:t>
      </w:r>
      <w:r>
        <w:rPr>
          <w:rFonts w:hint="default" w:ascii="Times New Roman" w:hAnsi="Times New Roman" w:eastAsia="方正小标宋简体" w:cs="Times New Roman"/>
          <w:color w:val="auto"/>
          <w:sz w:val="32"/>
          <w:szCs w:val="32"/>
          <w:lang w:eastAsia="zh-CN"/>
        </w:rPr>
        <w:t>尼玛县吉瓦乡人民政府</w:t>
      </w:r>
      <w:r>
        <w:rPr>
          <w:rFonts w:hint="default" w:ascii="Times New Roman" w:hAnsi="Times New Roman" w:eastAsia="方正小标宋简体" w:cs="Times New Roman"/>
          <w:color w:val="auto"/>
          <w:sz w:val="32"/>
          <w:szCs w:val="32"/>
        </w:rPr>
        <w:t>概况</w:t>
      </w:r>
    </w:p>
    <w:p w14:paraId="501B6AD7">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一、主要职能</w:t>
      </w:r>
    </w:p>
    <w:p w14:paraId="683A2572">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w:t>
      </w:r>
      <w:r>
        <w:rPr>
          <w:rFonts w:hint="default" w:ascii="Times New Roman" w:hAnsi="Times New Roman" w:eastAsia="方正小标宋简体" w:cs="Times New Roman"/>
          <w:color w:val="auto"/>
          <w:sz w:val="32"/>
          <w:szCs w:val="32"/>
        </w:rPr>
        <w:t>单位</w:t>
      </w:r>
      <w:r>
        <w:rPr>
          <w:rFonts w:hint="default" w:ascii="Times New Roman" w:hAnsi="Times New Roman" w:eastAsia="黑体" w:cs="Times New Roman"/>
          <w:color w:val="auto"/>
          <w:sz w:val="32"/>
          <w:szCs w:val="32"/>
        </w:rPr>
        <w:t>）机构设置情况</w:t>
      </w:r>
    </w:p>
    <w:p w14:paraId="3A85F8F0">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第二部分  </w:t>
      </w:r>
      <w:r>
        <w:rPr>
          <w:rFonts w:hint="default" w:ascii="Times New Roman" w:hAnsi="Times New Roman" w:eastAsia="方正小标宋简体" w:cs="Times New Roman"/>
          <w:color w:val="auto"/>
          <w:sz w:val="32"/>
          <w:szCs w:val="32"/>
          <w:lang w:eastAsia="zh-CN"/>
        </w:rPr>
        <w:t>尼玛县吉瓦乡</w:t>
      </w:r>
      <w:r>
        <w:rPr>
          <w:rFonts w:hint="default" w:ascii="Times New Roman" w:hAnsi="Times New Roman" w:eastAsia="方正小标宋简体" w:cs="Times New Roman"/>
          <w:color w:val="auto"/>
          <w:sz w:val="32"/>
          <w:szCs w:val="32"/>
          <w:lang w:val="en-US" w:eastAsia="zh-CN"/>
        </w:rPr>
        <w:t>2025年部门</w:t>
      </w:r>
      <w:r>
        <w:rPr>
          <w:rFonts w:hint="default" w:ascii="Times New Roman" w:hAnsi="Times New Roman" w:eastAsia="方正小标宋简体" w:cs="Times New Roman"/>
          <w:color w:val="auto"/>
          <w:sz w:val="32"/>
          <w:szCs w:val="32"/>
        </w:rPr>
        <w:t>预算明细表</w:t>
      </w:r>
    </w:p>
    <w:p w14:paraId="589DBCA8">
      <w:pPr>
        <w:jc w:val="left"/>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 xml:space="preserve">第三部分  </w:t>
      </w:r>
      <w:r>
        <w:rPr>
          <w:rFonts w:hint="default" w:ascii="Times New Roman" w:hAnsi="Times New Roman" w:eastAsia="方正小标宋简体" w:cs="Times New Roman"/>
          <w:color w:val="auto"/>
          <w:sz w:val="32"/>
          <w:szCs w:val="32"/>
          <w:lang w:eastAsia="zh-CN"/>
        </w:rPr>
        <w:t>尼玛县吉瓦乡</w:t>
      </w:r>
      <w:r>
        <w:rPr>
          <w:rFonts w:hint="default" w:ascii="Times New Roman" w:hAnsi="Times New Roman" w:eastAsia="方正小标宋简体" w:cs="Times New Roman"/>
          <w:color w:val="auto"/>
          <w:sz w:val="32"/>
          <w:szCs w:val="32"/>
          <w:lang w:val="en-US" w:eastAsia="zh-CN"/>
        </w:rPr>
        <w:t>2025年部门</w:t>
      </w:r>
      <w:r>
        <w:rPr>
          <w:rFonts w:hint="default" w:ascii="Times New Roman" w:hAnsi="Times New Roman" w:eastAsia="方正小标宋简体" w:cs="Times New Roman"/>
          <w:color w:val="auto"/>
          <w:sz w:val="32"/>
          <w:szCs w:val="32"/>
        </w:rPr>
        <w:t>预算数据分析</w:t>
      </w:r>
    </w:p>
    <w:p w14:paraId="3687B7F0">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一、部门/单位收支总体情况</w:t>
      </w:r>
    </w:p>
    <w:p w14:paraId="1D5217DD">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二、部门/单位收入总体情况</w:t>
      </w:r>
    </w:p>
    <w:p w14:paraId="74E4E39D">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三、部门/单位支出总体情况</w:t>
      </w:r>
    </w:p>
    <w:p w14:paraId="4F8B51B1">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四、财政拨款收支总体情况</w:t>
      </w:r>
    </w:p>
    <w:p w14:paraId="409AF1EF">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五、一般公共预算支出总体情况（按功能分类科目）</w:t>
      </w:r>
    </w:p>
    <w:p w14:paraId="5893FD9F">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六、一般公共预算基本支出总体情况（按经济分类款级科目）</w:t>
      </w:r>
    </w:p>
    <w:p w14:paraId="128BA1A4">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七、一般公共预算“三公”经费支出总体情况</w:t>
      </w:r>
    </w:p>
    <w:p w14:paraId="426A05A4">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八、政府性基金预算支出总体情况</w:t>
      </w:r>
    </w:p>
    <w:p w14:paraId="33B0A4EF">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九、政府性基金“三公”经费支出总体情况</w:t>
      </w:r>
    </w:p>
    <w:p w14:paraId="22F042E5">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十、其他重要事项情况说明</w:t>
      </w:r>
    </w:p>
    <w:p w14:paraId="26A9140A">
      <w:pP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第四部分  名词解释</w:t>
      </w:r>
    </w:p>
    <w:p w14:paraId="431B5CB6">
      <w:pPr>
        <w:rPr>
          <w:rFonts w:hint="default" w:ascii="Times New Roman" w:hAnsi="Times New Roman" w:eastAsia="仿宋" w:cs="Times New Roman"/>
          <w:color w:val="auto"/>
          <w:sz w:val="32"/>
          <w:szCs w:val="32"/>
        </w:rPr>
      </w:pPr>
    </w:p>
    <w:p w14:paraId="59269B6D">
      <w:pPr>
        <w:rPr>
          <w:rFonts w:hint="default" w:ascii="Times New Roman" w:hAnsi="Times New Roman" w:eastAsia="仿宋" w:cs="Times New Roman"/>
          <w:color w:val="auto"/>
          <w:sz w:val="32"/>
          <w:szCs w:val="32"/>
        </w:rPr>
      </w:pPr>
    </w:p>
    <w:p w14:paraId="55C1D787">
      <w:pPr>
        <w:rPr>
          <w:rFonts w:hint="default" w:ascii="Times New Roman" w:hAnsi="Times New Roman" w:eastAsia="仿宋" w:cs="Times New Roman"/>
          <w:color w:val="auto"/>
          <w:sz w:val="32"/>
          <w:szCs w:val="32"/>
        </w:rPr>
      </w:pPr>
    </w:p>
    <w:p w14:paraId="0633115D">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第一部分</w:t>
      </w:r>
    </w:p>
    <w:p w14:paraId="6AC12057">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尼玛县吉瓦乡人民政府</w:t>
      </w:r>
      <w:r>
        <w:rPr>
          <w:rFonts w:hint="default" w:ascii="Times New Roman" w:hAnsi="Times New Roman" w:eastAsia="方正小标宋简体" w:cs="Times New Roman"/>
          <w:color w:val="auto"/>
          <w:sz w:val="32"/>
          <w:szCs w:val="32"/>
        </w:rPr>
        <w:t>概况</w:t>
      </w:r>
    </w:p>
    <w:p w14:paraId="01BE6F76">
      <w:pPr>
        <w:rPr>
          <w:rFonts w:hint="default" w:ascii="Times New Roman" w:hAnsi="Times New Roman" w:eastAsia="仿宋" w:cs="Times New Roman"/>
          <w:color w:val="auto"/>
          <w:sz w:val="32"/>
          <w:szCs w:val="32"/>
        </w:rPr>
      </w:pPr>
    </w:p>
    <w:p w14:paraId="0C996657">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一、主要职能</w:t>
      </w:r>
    </w:p>
    <w:p w14:paraId="0C30E0B4">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单位总体情况说明。</w:t>
      </w:r>
    </w:p>
    <w:p w14:paraId="00CAC89A">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组织部门印发的“三定”方案文件，规定的部门（单位）主要职责。</w:t>
      </w:r>
    </w:p>
    <w:p w14:paraId="2CACC4B0">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eastAsia="zh-CN"/>
        </w:rPr>
        <w:t>吉瓦</w:t>
      </w:r>
      <w:r>
        <w:rPr>
          <w:rFonts w:hint="default" w:ascii="Times New Roman" w:hAnsi="Times New Roman" w:eastAsia="仿宋" w:cs="Times New Roman"/>
          <w:color w:val="auto"/>
          <w:sz w:val="32"/>
          <w:szCs w:val="32"/>
        </w:rPr>
        <w:t>乡三个综合办公楼，分别为党委办公楼、政府办公楼、农牧综合服务中心，在党委办公楼设党委综合办公室、强基办、纪检委、综治办、宗教办安委会办、财政所、人大办等</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在农综办设农牧综合办、兽防站、教育和环保领导小组办公室等</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在政府楼挂政府综合办公室、脱贫攻坚指挥部办公室</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妇联办公室、劳动就业社会保障服务办公室，学校、卫生院、派出所、文化站、营业所等设单独办公处。</w:t>
      </w:r>
    </w:p>
    <w:p w14:paraId="1DF7F9BA">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党政办公室职能职责：负责组织、人事、宣传、统计、纪检、综治办、人大、保密、信息、文书档案管理、后勤保障和党日常工作。负责财政所和国有次产管理、负责计划生育管理、民政、老龄、残疾人事业和信访、矛盾纠纷排查调处等工作。</w:t>
      </w:r>
    </w:p>
    <w:p w14:paraId="3916B1E3">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经济发展办公室职能职责：负责农业、农村经营呢管理和农业产业化发展、统计、安全生产等工作；负责土地管理、村乡建设，环境保护等工作、负责农村土地承包管理去、农民负担监督管理和农村集体财务管理工作。</w:t>
      </w:r>
    </w:p>
    <w:p w14:paraId="671CC654">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财政所职能职责：贯彻彻执行国家、有关财政管理等方面的法律法规、负责本乡镇预算资金监管，专项资金监督管理，票据管理、负责各项惠民资金的审核发放和项目建设资金的监督管理，负责乡镇财务信息公开工作；负责对本乡固定资产的购置，登记、处置进行管理，确保固定资产保值增值</w:t>
      </w:r>
      <w:r>
        <w:rPr>
          <w:rFonts w:hint="default" w:ascii="Times New Roman" w:hAnsi="Times New Roman" w:eastAsia="仿宋" w:cs="Times New Roman"/>
          <w:color w:val="auto"/>
          <w:sz w:val="32"/>
          <w:szCs w:val="32"/>
          <w:lang w:eastAsia="zh-CN"/>
        </w:rPr>
        <w:t>。</w:t>
      </w:r>
    </w:p>
    <w:p w14:paraId="37356483">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农业综合中心职能职责：农牧业生产中关键技术和新品种、新农具的弓进、动物防疫及农业灾害的预测、预报防治和处置。</w:t>
      </w:r>
    </w:p>
    <w:p w14:paraId="4A6574E8">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文化站智能职责是向广大人民群众进行宣传教育，研究文化活动规律，创作文艺作品，组织、辅导群众开展文体活动、普及科学文化知识、并提供活动场所，文化站建设是公共文化服务体系重要工程之一，足精神文明建设的重要窗口。</w:t>
      </w:r>
    </w:p>
    <w:p w14:paraId="4E44781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卫生院职能职责组织领导群众卫生运动，培训卫生技术人员，并对基层卫生医疗机构进行业务指导和会诊工作。担负着医疗防疫保健的重要任务，是直接农村看病难看病贵的重要一关。严格执行新型农村合作医疗政策规定，旅行定点医疗机构职责，做好有关的政策宣传、监督及服务工作。</w:t>
      </w:r>
    </w:p>
    <w:p w14:paraId="4C552BEA">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二、部门（单位）机构设置情况</w:t>
      </w:r>
    </w:p>
    <w:p w14:paraId="000848AD">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部门（单位）内</w:t>
      </w:r>
      <w:r>
        <w:rPr>
          <w:rFonts w:hint="default" w:ascii="Times New Roman" w:hAnsi="Times New Roman" w:eastAsia="仿宋" w:cs="Times New Roman"/>
          <w:color w:val="auto"/>
          <w:sz w:val="32"/>
          <w:szCs w:val="32"/>
          <w:lang w:eastAsia="zh-CN"/>
        </w:rPr>
        <w:t>设</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5</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个机构</w:t>
      </w:r>
      <w:r>
        <w:rPr>
          <w:rFonts w:hint="default" w:ascii="Times New Roman" w:hAnsi="Times New Roman" w:eastAsia="仿宋" w:cs="Times New Roman"/>
          <w:color w:val="auto"/>
          <w:sz w:val="32"/>
          <w:szCs w:val="32"/>
          <w:lang w:eastAsia="zh-CN"/>
        </w:rPr>
        <w:t>。</w:t>
      </w:r>
    </w:p>
    <w:p w14:paraId="1FE8EEEC">
      <w:pPr>
        <w:ind w:firstLine="640" w:firstLineChars="200"/>
        <w:rPr>
          <w:rFonts w:hint="default" w:ascii="Times New Roman" w:hAnsi="Times New Roman" w:eastAsia="仿宋" w:cs="Times New Roman"/>
          <w:color w:val="auto"/>
          <w:sz w:val="32"/>
          <w:szCs w:val="32"/>
          <w:lang w:eastAsia="zh-CN"/>
        </w:rPr>
      </w:pPr>
    </w:p>
    <w:p w14:paraId="745928C4">
      <w:pPr>
        <w:tabs>
          <w:tab w:val="left" w:pos="591"/>
          <w:tab w:val="center" w:pos="4213"/>
        </w:tabs>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第二部分</w:t>
      </w:r>
    </w:p>
    <w:p w14:paraId="3806D997">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lang w:eastAsia="zh-CN"/>
        </w:rPr>
        <w:t>尼玛县吉瓦乡</w:t>
      </w:r>
      <w:r>
        <w:rPr>
          <w:rFonts w:hint="default" w:ascii="Times New Roman" w:hAnsi="Times New Roman" w:eastAsia="方正小标宋简体" w:cs="Times New Roman"/>
          <w:color w:val="auto"/>
          <w:sz w:val="32"/>
          <w:szCs w:val="32"/>
        </w:rPr>
        <w:t>202</w:t>
      </w:r>
      <w:r>
        <w:rPr>
          <w:rFonts w:hint="default" w:ascii="Times New Roman" w:hAnsi="Times New Roman" w:eastAsia="方正小标宋简体" w:cs="Times New Roman"/>
          <w:color w:val="auto"/>
          <w:sz w:val="32"/>
          <w:szCs w:val="32"/>
          <w:lang w:val="en-US" w:eastAsia="zh-CN"/>
        </w:rPr>
        <w:t>5</w:t>
      </w:r>
      <w:r>
        <w:rPr>
          <w:rFonts w:hint="default" w:ascii="Times New Roman" w:hAnsi="Times New Roman" w:eastAsia="方正小标宋简体" w:cs="Times New Roman"/>
          <w:color w:val="auto"/>
          <w:sz w:val="32"/>
          <w:szCs w:val="32"/>
        </w:rPr>
        <w:t>年度预算明细表</w:t>
      </w:r>
    </w:p>
    <w:p w14:paraId="000D68E2">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（表格详见附件）</w:t>
      </w:r>
    </w:p>
    <w:p w14:paraId="430D4B5C">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仿宋" w:cs="Times New Roman"/>
          <w:color w:val="auto"/>
          <w:sz w:val="32"/>
          <w:szCs w:val="32"/>
        </w:rPr>
        <w:t>（1.部门整体预算表应包括机关和所有二三级单位的汇总预算；2.部门机关的预算应单独公开；3.部门所属二、三级单位的预算也应单独公开）</w:t>
      </w:r>
    </w:p>
    <w:p w14:paraId="5B29F027">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第三部分</w:t>
      </w:r>
    </w:p>
    <w:p w14:paraId="29E9F8DD">
      <w:pPr>
        <w:jc w:val="center"/>
        <w:rPr>
          <w:rFonts w:hint="default" w:ascii="Times New Roman" w:hAnsi="Times New Roman" w:eastAsia="黑体" w:cs="Times New Roman"/>
          <w:color w:val="auto"/>
          <w:sz w:val="32"/>
          <w:szCs w:val="32"/>
        </w:rPr>
      </w:pPr>
      <w:r>
        <w:rPr>
          <w:rFonts w:hint="default" w:ascii="Times New Roman" w:hAnsi="Times New Roman" w:eastAsia="方正小标宋简体" w:cs="Times New Roman"/>
          <w:color w:val="auto"/>
          <w:sz w:val="32"/>
          <w:szCs w:val="32"/>
          <w:lang w:eastAsia="zh-CN"/>
        </w:rPr>
        <w:t>尼玛县吉瓦乡</w:t>
      </w:r>
      <w:r>
        <w:rPr>
          <w:rFonts w:hint="default" w:ascii="Times New Roman" w:hAnsi="Times New Roman" w:eastAsia="方正小标宋简体" w:cs="Times New Roman"/>
          <w:color w:val="auto"/>
          <w:sz w:val="32"/>
          <w:szCs w:val="32"/>
        </w:rPr>
        <w:t>202</w:t>
      </w:r>
      <w:r>
        <w:rPr>
          <w:rFonts w:hint="default" w:ascii="Times New Roman" w:hAnsi="Times New Roman" w:eastAsia="方正小标宋简体" w:cs="Times New Roman"/>
          <w:color w:val="auto"/>
          <w:sz w:val="32"/>
          <w:szCs w:val="32"/>
          <w:lang w:val="en-US" w:eastAsia="zh-CN"/>
        </w:rPr>
        <w:t>5</w:t>
      </w:r>
      <w:r>
        <w:rPr>
          <w:rFonts w:hint="default" w:ascii="Times New Roman" w:hAnsi="Times New Roman" w:eastAsia="方正小标宋简体" w:cs="Times New Roman"/>
          <w:color w:val="auto"/>
          <w:sz w:val="32"/>
          <w:szCs w:val="32"/>
        </w:rPr>
        <w:t>年度部门（单位）预算数据分析</w:t>
      </w:r>
    </w:p>
    <w:p w14:paraId="139C834E">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一、部门（单位）收支总体情况</w:t>
      </w:r>
    </w:p>
    <w:p w14:paraId="3886D58B">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例如：收支总预算</w:t>
      </w:r>
      <w:r>
        <w:rPr>
          <w:rFonts w:hint="default" w:ascii="Times New Roman" w:hAnsi="Times New Roman" w:eastAsia="仿宋" w:cs="Times New Roman"/>
          <w:color w:val="auto"/>
          <w:sz w:val="32"/>
          <w:szCs w:val="32"/>
          <w:u w:val="single"/>
          <w:lang w:val="en-US" w:eastAsia="zh-CN"/>
        </w:rPr>
        <w:t>2400.16</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收入包括：一般公共预算拨款收入、政府性基金拨款收入、国资预算拨款收入、专户资金收入、事业收入、事业单位经营收入、其他收入、使用非财政拨款结余、上年结转；支出包括：一般公共服务支出、外交支出、教育支出、科学技术支出、文化旅游体育与传媒支出、社会保障和就业支出、卫生健康支出、住房保障支出</w:t>
      </w:r>
      <w:r>
        <w:rPr>
          <w:rFonts w:hint="default" w:ascii="Times New Roman" w:hAnsi="Times New Roman" w:eastAsia="仿宋" w:cs="Times New Roman"/>
          <w:color w:val="auto"/>
          <w:sz w:val="32"/>
          <w:szCs w:val="32"/>
          <w:lang w:eastAsia="zh-CN"/>
        </w:rPr>
        <w:t>等</w:t>
      </w:r>
      <w:r>
        <w:rPr>
          <w:rFonts w:hint="default" w:ascii="Times New Roman" w:hAnsi="Times New Roman" w:eastAsia="仿宋" w:cs="Times New Roman"/>
          <w:color w:val="auto"/>
          <w:sz w:val="32"/>
          <w:szCs w:val="32"/>
        </w:rPr>
        <w:t>。</w:t>
      </w:r>
    </w:p>
    <w:p w14:paraId="2DB2F520">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二、部门（单位）收入总体情况</w:t>
      </w:r>
    </w:p>
    <w:p w14:paraId="7E5580A1">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收入预算总量</w:t>
      </w:r>
      <w:r>
        <w:rPr>
          <w:rFonts w:hint="default" w:ascii="Times New Roman" w:hAnsi="Times New Roman" w:eastAsia="仿宋" w:cs="Times New Roman"/>
          <w:color w:val="auto"/>
          <w:sz w:val="32"/>
          <w:szCs w:val="32"/>
          <w:u w:val="single"/>
          <w:lang w:val="en-US" w:eastAsia="zh-CN"/>
        </w:rPr>
        <w:t>2400.16</w:t>
      </w:r>
      <w:r>
        <w:rPr>
          <w:rFonts w:hint="default" w:ascii="Times New Roman" w:hAnsi="Times New Roman" w:eastAsia="仿宋" w:cs="Times New Roman"/>
          <w:color w:val="auto"/>
          <w:sz w:val="32"/>
          <w:szCs w:val="32"/>
        </w:rPr>
        <w:t>万元，同比增加</w:t>
      </w:r>
      <w:r>
        <w:rPr>
          <w:rFonts w:hint="default" w:ascii="Times New Roman" w:hAnsi="Times New Roman" w:eastAsia="仿宋" w:cs="Times New Roman"/>
          <w:color w:val="auto"/>
          <w:sz w:val="32"/>
          <w:szCs w:val="32"/>
          <w:u w:val="single"/>
          <w:lang w:val="en-US" w:eastAsia="zh-CN"/>
        </w:rPr>
        <w:t>312.35</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val="en-US" w:eastAsia="zh-CN"/>
        </w:rPr>
        <w:t>1.今年公用经费标准有提高；2.驻村生活补助预算调制乡镇；3.本年预算里新增项目乡镇运行经费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。其中：上年结转</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235.8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占</w:t>
      </w:r>
      <w:r>
        <w:rPr>
          <w:rFonts w:hint="default" w:ascii="Times New Roman" w:hAnsi="Times New Roman" w:eastAsia="仿宋" w:cs="Times New Roman"/>
          <w:color w:val="auto"/>
          <w:sz w:val="32"/>
          <w:szCs w:val="32"/>
          <w:u w:val="single"/>
          <w:lang w:val="en-US" w:eastAsia="zh-CN"/>
        </w:rPr>
        <w:t>9.8</w:t>
      </w: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年一般公共预算拨款收入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2164.36</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90.18</w:t>
      </w:r>
      <w:r>
        <w:rPr>
          <w:rFonts w:hint="default" w:ascii="Times New Roman" w:hAnsi="Times New Roman" w:eastAsia="仿宋" w:cs="Times New Roman"/>
          <w:color w:val="auto"/>
          <w:sz w:val="32"/>
          <w:szCs w:val="32"/>
        </w:rPr>
        <w:t xml:space="preserve"> %；202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年政府性基金预算拨款收入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 xml:space="preserve"> %；202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年国有资本经营预算拨款收入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 xml:space="preserve"> %。</w:t>
      </w:r>
    </w:p>
    <w:p w14:paraId="2E457564">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三、部门（单位）支出总体情况</w:t>
      </w:r>
    </w:p>
    <w:p w14:paraId="68826708">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支出预算总量</w:t>
      </w:r>
      <w:r>
        <w:rPr>
          <w:rFonts w:hint="default" w:ascii="Times New Roman" w:hAnsi="Times New Roman" w:eastAsia="仿宋" w:cs="Times New Roman"/>
          <w:color w:val="auto"/>
          <w:sz w:val="32"/>
          <w:szCs w:val="32"/>
          <w:u w:val="single"/>
          <w:lang w:val="en-US" w:eastAsia="zh-CN"/>
        </w:rPr>
        <w:t>2400.16</w:t>
      </w:r>
      <w:r>
        <w:rPr>
          <w:rFonts w:hint="default" w:ascii="Times New Roman" w:hAnsi="Times New Roman" w:eastAsia="仿宋" w:cs="Times New Roman"/>
          <w:color w:val="auto"/>
          <w:sz w:val="32"/>
          <w:szCs w:val="32"/>
        </w:rPr>
        <w:t>万元，同比增加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312.35</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val="en-US" w:eastAsia="zh-CN"/>
        </w:rPr>
        <w:t>1.今年公用经费标准有提高；2.驻村生活补助预算调制乡镇；3.本年预算里新增项目乡镇运行经费</w:t>
      </w:r>
      <w:r>
        <w:rPr>
          <w:rFonts w:hint="default" w:ascii="Times New Roman" w:hAnsi="Times New Roman" w:eastAsia="仿宋" w:cs="Times New Roman"/>
          <w:color w:val="auto"/>
          <w:sz w:val="32"/>
          <w:szCs w:val="32"/>
        </w:rPr>
        <w:t>。其中：基本支出</w:t>
      </w:r>
      <w:r>
        <w:rPr>
          <w:rFonts w:hint="default" w:ascii="Times New Roman" w:hAnsi="Times New Roman" w:eastAsia="仿宋" w:cs="Times New Roman"/>
          <w:color w:val="auto"/>
          <w:sz w:val="32"/>
          <w:szCs w:val="32"/>
          <w:u w:val="single"/>
          <w:lang w:val="en-US" w:eastAsia="zh-CN"/>
        </w:rPr>
        <w:t>1653.93</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68.91</w:t>
      </w:r>
      <w:r>
        <w:rPr>
          <w:rFonts w:hint="default" w:ascii="Times New Roman" w:hAnsi="Times New Roman" w:eastAsia="仿宋" w:cs="Times New Roman"/>
          <w:color w:val="auto"/>
          <w:sz w:val="32"/>
          <w:szCs w:val="32"/>
        </w:rPr>
        <w:t>%；项目支出</w:t>
      </w:r>
      <w:r>
        <w:rPr>
          <w:rFonts w:hint="default" w:ascii="Times New Roman" w:hAnsi="Times New Roman" w:eastAsia="仿宋" w:cs="Times New Roman"/>
          <w:color w:val="auto"/>
          <w:sz w:val="32"/>
          <w:szCs w:val="32"/>
          <w:u w:val="single"/>
          <w:lang w:val="en-US" w:eastAsia="zh-CN"/>
        </w:rPr>
        <w:t>746.24</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31.09</w:t>
      </w:r>
      <w:r>
        <w:rPr>
          <w:rFonts w:hint="default" w:ascii="Times New Roman" w:hAnsi="Times New Roman" w:eastAsia="仿宋" w:cs="Times New Roman"/>
          <w:color w:val="auto"/>
          <w:sz w:val="32"/>
          <w:szCs w:val="32"/>
        </w:rPr>
        <w:t>%；事业单位经营支出</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w:t>
      </w:r>
    </w:p>
    <w:p w14:paraId="186030E5">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四、财政拨款收支总体情况</w:t>
      </w:r>
    </w:p>
    <w:p w14:paraId="3AEAAC4D">
      <w:pPr>
        <w:ind w:firstLine="960" w:firstLineChars="3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财政拨款收支总预算</w:t>
      </w:r>
      <w:r>
        <w:rPr>
          <w:rFonts w:hint="default" w:ascii="Times New Roman" w:hAnsi="Times New Roman" w:eastAsia="仿宋" w:cs="Times New Roman"/>
          <w:color w:val="auto"/>
          <w:sz w:val="32"/>
          <w:szCs w:val="32"/>
          <w:u w:val="single"/>
          <w:lang w:val="en-US" w:eastAsia="zh-CN"/>
        </w:rPr>
        <w:t>2400.16</w:t>
      </w:r>
      <w:r>
        <w:rPr>
          <w:rFonts w:hint="default" w:ascii="Times New Roman" w:hAnsi="Times New Roman" w:eastAsia="仿宋" w:cs="Times New Roman"/>
          <w:color w:val="auto"/>
          <w:sz w:val="32"/>
          <w:szCs w:val="32"/>
        </w:rPr>
        <w:t>万元，同比增加</w:t>
      </w:r>
      <w:r>
        <w:rPr>
          <w:rFonts w:hint="default" w:ascii="Times New Roman" w:hAnsi="Times New Roman" w:eastAsia="仿宋" w:cs="Times New Roman"/>
          <w:color w:val="auto"/>
          <w:sz w:val="32"/>
          <w:szCs w:val="32"/>
          <w:u w:val="single"/>
          <w:lang w:val="en-US" w:eastAsia="zh-CN"/>
        </w:rPr>
        <w:t>312.35</w:t>
      </w:r>
      <w:r>
        <w:rPr>
          <w:rFonts w:hint="default" w:ascii="Times New Roman" w:hAnsi="Times New Roman" w:eastAsia="仿宋" w:cs="Times New Roman"/>
          <w:color w:val="auto"/>
          <w:sz w:val="32"/>
          <w:szCs w:val="32"/>
        </w:rPr>
        <w:t>万元，主要原因是：</w:t>
      </w:r>
      <w:r>
        <w:rPr>
          <w:rFonts w:hint="default" w:ascii="Times New Roman" w:hAnsi="Times New Roman" w:eastAsia="仿宋" w:cs="Times New Roman"/>
          <w:color w:val="auto"/>
          <w:sz w:val="32"/>
          <w:szCs w:val="32"/>
          <w:u w:val="single"/>
          <w:lang w:val="en-US" w:eastAsia="zh-CN"/>
        </w:rPr>
        <w:t>1.今年公用经费标准有提高；2.驻村生活补助预算调制乡镇；3.本年预算里新增项目乡镇运行经费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。收入包括：一般公共预算当年拨款收入</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2164.36</w:t>
      </w:r>
      <w:r>
        <w:rPr>
          <w:rFonts w:hint="default" w:ascii="Times New Roman" w:hAnsi="Times New Roman" w:eastAsia="仿宋" w:cs="Times New Roman"/>
          <w:color w:val="auto"/>
          <w:sz w:val="32"/>
          <w:szCs w:val="32"/>
        </w:rPr>
        <w:t>万元、政府性基金</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万元、国有资本经营预算</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万元、上年结转</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235.8</w:t>
      </w:r>
      <w:r>
        <w:rPr>
          <w:rFonts w:hint="default" w:ascii="Times New Roman" w:hAnsi="Times New Roman" w:eastAsia="仿宋" w:cs="Times New Roman"/>
          <w:color w:val="auto"/>
          <w:sz w:val="32"/>
          <w:szCs w:val="32"/>
        </w:rPr>
        <w:t>万元；支出包括：一般公共服务支出</w:t>
      </w:r>
      <w:r>
        <w:rPr>
          <w:rFonts w:hint="default" w:ascii="Times New Roman" w:hAnsi="Times New Roman" w:eastAsia="仿宋" w:cs="Times New Roman"/>
          <w:color w:val="auto"/>
          <w:sz w:val="32"/>
          <w:szCs w:val="32"/>
          <w:u w:val="single"/>
          <w:lang w:val="en-US" w:eastAsia="zh-CN"/>
        </w:rPr>
        <w:t>1036.03</w:t>
      </w:r>
      <w:r>
        <w:rPr>
          <w:rFonts w:hint="default" w:ascii="Times New Roman" w:hAnsi="Times New Roman" w:eastAsia="仿宋" w:cs="Times New Roman"/>
          <w:color w:val="auto"/>
          <w:sz w:val="32"/>
          <w:szCs w:val="32"/>
        </w:rPr>
        <w:t>万元、外交支出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万元、教育支出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万元、科学技术支出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万元、文化旅游体育与传媒支出</w:t>
      </w:r>
      <w:r>
        <w:rPr>
          <w:rFonts w:hint="default" w:ascii="Times New Roman" w:hAnsi="Times New Roman" w:eastAsia="仿宋" w:cs="Times New Roman"/>
          <w:color w:val="auto"/>
          <w:sz w:val="32"/>
          <w:szCs w:val="32"/>
          <w:u w:val="single"/>
          <w:lang w:val="en-US" w:eastAsia="zh-CN"/>
        </w:rPr>
        <w:t>263.93</w:t>
      </w:r>
      <w:r>
        <w:rPr>
          <w:rFonts w:hint="default" w:ascii="Times New Roman" w:hAnsi="Times New Roman" w:eastAsia="仿宋" w:cs="Times New Roman"/>
          <w:color w:val="auto"/>
          <w:sz w:val="32"/>
          <w:szCs w:val="32"/>
        </w:rPr>
        <w:t>万元、社会保障和就业支出</w:t>
      </w:r>
      <w:r>
        <w:rPr>
          <w:rFonts w:hint="default" w:ascii="Times New Roman" w:hAnsi="Times New Roman" w:eastAsia="仿宋" w:cs="Times New Roman"/>
          <w:color w:val="auto"/>
          <w:sz w:val="32"/>
          <w:szCs w:val="32"/>
          <w:u w:val="single"/>
          <w:lang w:val="en-US" w:eastAsia="zh-CN"/>
        </w:rPr>
        <w:t>252.44</w:t>
      </w:r>
      <w:r>
        <w:rPr>
          <w:rFonts w:hint="default" w:ascii="Times New Roman" w:hAnsi="Times New Roman" w:eastAsia="仿宋" w:cs="Times New Roman"/>
          <w:color w:val="auto"/>
          <w:sz w:val="32"/>
          <w:szCs w:val="32"/>
        </w:rPr>
        <w:t>万元、卫生健康支出</w:t>
      </w:r>
      <w:r>
        <w:rPr>
          <w:rFonts w:hint="default" w:ascii="Times New Roman" w:hAnsi="Times New Roman" w:eastAsia="仿宋" w:cs="Times New Roman"/>
          <w:color w:val="auto"/>
          <w:sz w:val="32"/>
          <w:szCs w:val="32"/>
          <w:u w:val="single"/>
          <w:lang w:val="en-US" w:eastAsia="zh-CN"/>
        </w:rPr>
        <w:t>315.89</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万元、住房保障支出</w:t>
      </w:r>
      <w:r>
        <w:rPr>
          <w:rFonts w:hint="default" w:ascii="Times New Roman" w:hAnsi="Times New Roman" w:eastAsia="仿宋" w:cs="Times New Roman"/>
          <w:color w:val="auto"/>
          <w:sz w:val="32"/>
          <w:szCs w:val="32"/>
          <w:u w:val="single"/>
          <w:lang w:val="en-US" w:eastAsia="zh-CN"/>
        </w:rPr>
        <w:t>97.34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、农林水支出</w:t>
      </w:r>
      <w:r>
        <w:rPr>
          <w:rFonts w:hint="default" w:ascii="Times New Roman" w:hAnsi="Times New Roman" w:eastAsia="仿宋" w:cs="Times New Roman"/>
          <w:color w:val="auto"/>
          <w:sz w:val="32"/>
          <w:szCs w:val="32"/>
          <w:u w:val="single"/>
          <w:lang w:val="en-US" w:eastAsia="zh-CN"/>
        </w:rPr>
        <w:t>409.34</w:t>
      </w:r>
      <w:r>
        <w:rPr>
          <w:rFonts w:hint="default" w:ascii="Times New Roman" w:hAnsi="Times New Roman" w:eastAsia="仿宋" w:cs="Times New Roman"/>
          <w:color w:val="auto"/>
          <w:sz w:val="32"/>
          <w:szCs w:val="32"/>
          <w:lang w:val="en-US" w:eastAsia="zh-CN"/>
        </w:rPr>
        <w:t>万元、城乡社区支出</w:t>
      </w:r>
      <w:r>
        <w:rPr>
          <w:rFonts w:hint="default" w:ascii="Times New Roman" w:hAnsi="Times New Roman" w:eastAsia="仿宋" w:cs="Times New Roman"/>
          <w:color w:val="auto"/>
          <w:sz w:val="32"/>
          <w:szCs w:val="32"/>
          <w:u w:val="single"/>
          <w:lang w:val="en-US" w:eastAsia="zh-CN"/>
        </w:rPr>
        <w:t>25.2</w:t>
      </w:r>
      <w:r>
        <w:rPr>
          <w:rFonts w:hint="default" w:ascii="Times New Roman" w:hAnsi="Times New Roman" w:eastAsia="仿宋" w:cs="Times New Roman"/>
          <w:color w:val="auto"/>
          <w:sz w:val="32"/>
          <w:szCs w:val="32"/>
          <w:u w:val="none"/>
          <w:lang w:val="en-US" w:eastAsia="zh-CN"/>
        </w:rPr>
        <w:t>万元</w:t>
      </w:r>
      <w:r>
        <w:rPr>
          <w:rFonts w:hint="default" w:ascii="Times New Roman" w:hAnsi="Times New Roman" w:eastAsia="仿宋" w:cs="Times New Roman"/>
          <w:color w:val="auto"/>
          <w:sz w:val="32"/>
          <w:szCs w:val="32"/>
        </w:rPr>
        <w:t>。</w:t>
      </w:r>
    </w:p>
    <w:p w14:paraId="0D3EF251">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五、一般公共预算支出总体情况</w:t>
      </w:r>
    </w:p>
    <w:p w14:paraId="3161E68A">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（一）一般公共预算当年拨款规模变化情况。</w:t>
      </w:r>
    </w:p>
    <w:p w14:paraId="7DC0810A">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例如：一般公共预算当年拨款</w:t>
      </w:r>
      <w:r>
        <w:rPr>
          <w:rFonts w:hint="default" w:ascii="Times New Roman" w:hAnsi="Times New Roman" w:eastAsia="仿宋" w:cs="Times New Roman"/>
          <w:color w:val="auto"/>
          <w:sz w:val="32"/>
          <w:szCs w:val="32"/>
          <w:u w:val="single"/>
          <w:lang w:val="en-US" w:eastAsia="zh-CN"/>
        </w:rPr>
        <w:t>2164.36</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年执行数增加</w:t>
      </w:r>
      <w:r>
        <w:rPr>
          <w:rFonts w:hint="default" w:ascii="Times New Roman" w:hAnsi="Times New Roman" w:eastAsia="仿宋" w:cs="Times New Roman"/>
          <w:color w:val="auto"/>
          <w:sz w:val="32"/>
          <w:szCs w:val="32"/>
          <w:u w:val="single"/>
          <w:lang w:val="en-US" w:eastAsia="zh-CN"/>
        </w:rPr>
        <w:t>193.32</w:t>
      </w:r>
      <w:r>
        <w:rPr>
          <w:rFonts w:hint="default" w:ascii="Times New Roman" w:hAnsi="Times New Roman" w:eastAsia="仿宋" w:cs="Times New Roman"/>
          <w:color w:val="auto"/>
          <w:sz w:val="32"/>
          <w:szCs w:val="32"/>
        </w:rPr>
        <w:t>万元，主要原因：</w:t>
      </w:r>
      <w:r>
        <w:rPr>
          <w:rFonts w:hint="default" w:ascii="Times New Roman" w:hAnsi="Times New Roman" w:eastAsia="仿宋" w:cs="Times New Roman"/>
          <w:color w:val="auto"/>
          <w:sz w:val="32"/>
          <w:szCs w:val="32"/>
          <w:u w:val="single"/>
          <w:lang w:val="en-US" w:eastAsia="zh-CN"/>
        </w:rPr>
        <w:t>1.今年公用经费标准有提高；2.驻村生活补助预算调制乡镇；3.本年预算里新增项目乡镇运行经费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14:paraId="1EBA6E82">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（二）一般公共预算当年拨款结构情况。</w:t>
      </w:r>
    </w:p>
    <w:p w14:paraId="5CAF4C45">
      <w:pPr>
        <w:ind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例如：：一般公共预算当年拨款</w:t>
      </w:r>
      <w:r>
        <w:rPr>
          <w:rFonts w:hint="default" w:ascii="Times New Roman" w:hAnsi="Times New Roman" w:eastAsia="仿宋" w:cs="Times New Roman"/>
          <w:color w:val="auto"/>
          <w:sz w:val="32"/>
          <w:szCs w:val="32"/>
          <w:u w:val="single"/>
          <w:lang w:val="en-US" w:eastAsia="zh-CN"/>
        </w:rPr>
        <w:t>2164.36</w:t>
      </w:r>
      <w:r>
        <w:rPr>
          <w:rFonts w:hint="default" w:ascii="Times New Roman" w:hAnsi="Times New Roman" w:eastAsia="仿宋" w:cs="Times New Roman"/>
          <w:color w:val="auto"/>
          <w:sz w:val="32"/>
          <w:szCs w:val="32"/>
        </w:rPr>
        <w:t>万元,上年结转</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235.8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主要用于以下方面：一般公共服务支出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1036.03</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lang w:val="en-US" w:eastAsia="zh-CN"/>
        </w:rPr>
        <w:t>47.87</w:t>
      </w:r>
      <w:r>
        <w:rPr>
          <w:rFonts w:hint="default" w:ascii="Times New Roman" w:hAnsi="Times New Roman" w:eastAsia="仿宋" w:cs="Times New Roman"/>
          <w:color w:val="auto"/>
          <w:sz w:val="32"/>
          <w:szCs w:val="32"/>
        </w:rPr>
        <w:t>%；教育支出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%；科学技术</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文化旅游体育与传媒支出</w:t>
      </w:r>
      <w:r>
        <w:rPr>
          <w:rFonts w:hint="default" w:ascii="Times New Roman" w:hAnsi="Times New Roman" w:eastAsia="仿宋" w:cs="Times New Roman"/>
          <w:color w:val="auto"/>
          <w:sz w:val="32"/>
          <w:szCs w:val="32"/>
          <w:u w:val="single"/>
          <w:lang w:val="en-US" w:eastAsia="zh-CN"/>
        </w:rPr>
        <w:t>263.93</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12.19</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社会保障和就业支出</w:t>
      </w:r>
      <w:r>
        <w:rPr>
          <w:rFonts w:hint="default" w:ascii="Times New Roman" w:hAnsi="Times New Roman" w:eastAsia="仿宋" w:cs="Times New Roman"/>
          <w:color w:val="auto"/>
          <w:sz w:val="32"/>
          <w:szCs w:val="32"/>
          <w:u w:val="single"/>
          <w:lang w:val="en-US" w:eastAsia="zh-CN"/>
        </w:rPr>
        <w:t>252.44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11.66</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卫生健康支出</w:t>
      </w:r>
      <w:r>
        <w:rPr>
          <w:rFonts w:hint="default" w:ascii="Times New Roman" w:hAnsi="Times New Roman" w:eastAsia="仿宋" w:cs="Times New Roman"/>
          <w:color w:val="auto"/>
          <w:sz w:val="32"/>
          <w:szCs w:val="32"/>
          <w:u w:val="single"/>
          <w:lang w:val="en-US" w:eastAsia="zh-CN"/>
        </w:rPr>
        <w:t>315.89</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14.6</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住房保障支出</w:t>
      </w:r>
      <w:r>
        <w:rPr>
          <w:rFonts w:hint="default" w:ascii="Times New Roman" w:hAnsi="Times New Roman" w:eastAsia="仿宋" w:cs="Times New Roman"/>
          <w:color w:val="auto"/>
          <w:sz w:val="32"/>
          <w:szCs w:val="32"/>
          <w:u w:val="single"/>
          <w:lang w:val="en-US" w:eastAsia="zh-CN"/>
        </w:rPr>
        <w:t>97.34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4.5</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lang w:eastAsia="zh-CN"/>
        </w:rPr>
        <w:t>农林水支出</w:t>
      </w:r>
      <w:r>
        <w:rPr>
          <w:rFonts w:hint="default" w:ascii="Times New Roman" w:hAnsi="Times New Roman" w:eastAsia="仿宋" w:cs="Times New Roman"/>
          <w:color w:val="auto"/>
          <w:sz w:val="32"/>
          <w:szCs w:val="32"/>
          <w:u w:val="single"/>
          <w:lang w:val="en-US" w:eastAsia="zh-CN"/>
        </w:rPr>
        <w:t>409.34</w:t>
      </w:r>
      <w:r>
        <w:rPr>
          <w:rFonts w:hint="default" w:ascii="Times New Roman" w:hAnsi="Times New Roman" w:eastAsia="仿宋" w:cs="Times New Roman"/>
          <w:color w:val="auto"/>
          <w:sz w:val="32"/>
          <w:szCs w:val="32"/>
          <w:lang w:val="en-US" w:eastAsia="zh-CN"/>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18.91</w:t>
      </w:r>
      <w:r>
        <w:rPr>
          <w:rFonts w:hint="default" w:ascii="Times New Roman" w:hAnsi="Times New Roman" w:eastAsia="仿宋" w:cs="Times New Roman"/>
          <w:color w:val="auto"/>
          <w:sz w:val="32"/>
          <w:szCs w:val="32"/>
          <w:lang w:val="en-US" w:eastAsia="zh-CN"/>
        </w:rPr>
        <w:t>%；城乡社区支出</w:t>
      </w:r>
      <w:r>
        <w:rPr>
          <w:rFonts w:hint="default" w:ascii="Times New Roman" w:hAnsi="Times New Roman" w:eastAsia="仿宋" w:cs="Times New Roman"/>
          <w:color w:val="auto"/>
          <w:sz w:val="32"/>
          <w:szCs w:val="32"/>
          <w:u w:val="single"/>
          <w:lang w:val="en-US" w:eastAsia="zh-CN"/>
        </w:rPr>
        <w:t>25.2</w:t>
      </w:r>
      <w:r>
        <w:rPr>
          <w:rFonts w:hint="default" w:ascii="Times New Roman" w:hAnsi="Times New Roman" w:eastAsia="仿宋" w:cs="Times New Roman"/>
          <w:color w:val="auto"/>
          <w:sz w:val="32"/>
          <w:szCs w:val="32"/>
          <w:u w:val="none"/>
          <w:lang w:val="en-US" w:eastAsia="zh-CN"/>
        </w:rPr>
        <w:t>万元、</w:t>
      </w:r>
      <w:r>
        <w:rPr>
          <w:rFonts w:hint="default" w:ascii="Times New Roman" w:hAnsi="Times New Roman" w:eastAsia="仿宋" w:cs="Times New Roman"/>
          <w:color w:val="auto"/>
          <w:sz w:val="32"/>
          <w:szCs w:val="32"/>
          <w:lang w:eastAsia="zh-CN"/>
        </w:rPr>
        <w:t>占</w:t>
      </w:r>
      <w:r>
        <w:rPr>
          <w:rFonts w:hint="default" w:ascii="Times New Roman" w:hAnsi="Times New Roman" w:eastAsia="仿宋" w:cs="Times New Roman"/>
          <w:color w:val="auto"/>
          <w:sz w:val="32"/>
          <w:szCs w:val="32"/>
          <w:u w:val="single"/>
          <w:lang w:val="en-US" w:eastAsia="zh-CN"/>
        </w:rPr>
        <w:t>1.2</w:t>
      </w:r>
      <w:r>
        <w:rPr>
          <w:rFonts w:hint="default" w:ascii="Times New Roman" w:hAnsi="Times New Roman" w:eastAsia="仿宋" w:cs="Times New Roman"/>
          <w:color w:val="auto"/>
          <w:sz w:val="32"/>
          <w:szCs w:val="32"/>
          <w:lang w:val="en-US" w:eastAsia="zh-CN"/>
        </w:rPr>
        <w:t>%;</w:t>
      </w:r>
      <w:r>
        <w:rPr>
          <w:rFonts w:hint="default" w:ascii="Times New Roman" w:hAnsi="Times New Roman" w:eastAsia="仿宋" w:cs="Times New Roman"/>
          <w:color w:val="auto"/>
          <w:sz w:val="32"/>
          <w:szCs w:val="32"/>
        </w:rPr>
        <w:t>。</w:t>
      </w:r>
    </w:p>
    <w:p w14:paraId="57EE39B9">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（三）一般公共预算当年拨款具体使用情况。</w:t>
      </w:r>
    </w:p>
    <w:p w14:paraId="2A9ECB55">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对本部门（单位）一般公共预算支出功能分类项级科目增减变化进行说明。</w:t>
      </w:r>
    </w:p>
    <w:p w14:paraId="41C4E176">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1.一般公共服务支出预算数为</w:t>
      </w:r>
      <w:r>
        <w:rPr>
          <w:rFonts w:hint="default" w:ascii="Times New Roman" w:hAnsi="Times New Roman" w:eastAsia="仿宋" w:cs="Times New Roman"/>
          <w:color w:val="auto"/>
          <w:sz w:val="32"/>
          <w:szCs w:val="32"/>
          <w:u w:val="single"/>
          <w:lang w:val="en-US" w:eastAsia="zh-CN"/>
        </w:rPr>
        <w:t>1036.03</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年执行数</w:t>
      </w:r>
      <w:r>
        <w:rPr>
          <w:rFonts w:hint="default" w:ascii="Times New Roman" w:hAnsi="Times New Roman" w:eastAsia="仿宋" w:cs="Times New Roman"/>
          <w:color w:val="auto"/>
          <w:sz w:val="32"/>
          <w:szCs w:val="32"/>
          <w:lang w:val="en-US" w:eastAsia="zh-CN"/>
        </w:rPr>
        <w:t>减少</w:t>
      </w:r>
      <w:r>
        <w:rPr>
          <w:rFonts w:hint="default" w:ascii="Times New Roman" w:hAnsi="Times New Roman" w:eastAsia="仿宋" w:cs="Times New Roman"/>
          <w:color w:val="auto"/>
          <w:sz w:val="32"/>
          <w:szCs w:val="32"/>
          <w:u w:val="single"/>
          <w:lang w:val="en-US" w:eastAsia="zh-CN"/>
        </w:rPr>
        <w:t>60.75</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减少</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28.97</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p>
    <w:p w14:paraId="77C7766D">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文化旅游体育与传媒支出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lang w:val="en-US" w:eastAsia="zh-CN"/>
        </w:rPr>
        <w:t>263.93</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年执行数</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157.51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148.01</w:t>
      </w:r>
      <w:r>
        <w:rPr>
          <w:rFonts w:hint="default" w:ascii="Times New Roman" w:hAnsi="Times New Roman" w:eastAsia="仿宋" w:cs="Times New Roman"/>
          <w:color w:val="auto"/>
          <w:sz w:val="32"/>
          <w:szCs w:val="32"/>
        </w:rPr>
        <w:t xml:space="preserve"> %。</w:t>
      </w:r>
    </w:p>
    <w:p w14:paraId="44F33CE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社会保障和就业支出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252.44</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年执行数</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95.53</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60.88</w:t>
      </w:r>
      <w:r>
        <w:rPr>
          <w:rFonts w:hint="default" w:ascii="Times New Roman" w:hAnsi="Times New Roman" w:eastAsia="仿宋" w:cs="Times New Roman"/>
          <w:color w:val="auto"/>
          <w:sz w:val="32"/>
          <w:szCs w:val="32"/>
        </w:rPr>
        <w:t xml:space="preserve"> %。</w:t>
      </w:r>
    </w:p>
    <w:p w14:paraId="05030CE0">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卫生健康支出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lang w:val="en-US" w:eastAsia="zh-CN"/>
        </w:rPr>
        <w:t>315.89</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年执行数</w:t>
      </w:r>
      <w:r>
        <w:rPr>
          <w:rFonts w:hint="default" w:ascii="Times New Roman" w:hAnsi="Times New Roman" w:eastAsia="仿宋" w:cs="Times New Roman"/>
          <w:color w:val="auto"/>
          <w:sz w:val="32"/>
          <w:szCs w:val="32"/>
          <w:lang w:val="en-US" w:eastAsia="zh-CN"/>
        </w:rPr>
        <w:t>减少</w:t>
      </w:r>
      <w:r>
        <w:rPr>
          <w:rFonts w:hint="default" w:ascii="Times New Roman" w:hAnsi="Times New Roman" w:eastAsia="仿宋" w:cs="Times New Roman"/>
          <w:color w:val="auto"/>
          <w:sz w:val="32"/>
          <w:szCs w:val="32"/>
          <w:u w:val="single"/>
          <w:lang w:val="en-US" w:eastAsia="zh-CN"/>
        </w:rPr>
        <w:t>51.08</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减少</w:t>
      </w:r>
      <w:r>
        <w:rPr>
          <w:rFonts w:hint="default" w:ascii="Times New Roman" w:hAnsi="Times New Roman" w:eastAsia="仿宋" w:cs="Times New Roman"/>
          <w:color w:val="auto"/>
          <w:sz w:val="32"/>
          <w:szCs w:val="32"/>
          <w:u w:val="single"/>
          <w:lang w:val="en-US" w:eastAsia="zh-CN"/>
        </w:rPr>
        <w:t>13.92</w:t>
      </w:r>
      <w:r>
        <w:rPr>
          <w:rFonts w:hint="default" w:ascii="Times New Roman" w:hAnsi="Times New Roman" w:eastAsia="仿宋" w:cs="Times New Roman"/>
          <w:color w:val="auto"/>
          <w:sz w:val="32"/>
          <w:szCs w:val="32"/>
        </w:rPr>
        <w:t>%。</w:t>
      </w:r>
    </w:p>
    <w:p w14:paraId="0D3219E1">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eastAsia="zh-CN"/>
        </w:rPr>
        <w:t>农林水支出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lang w:val="en-US" w:eastAsia="zh-CN"/>
        </w:rPr>
        <w:t>409.34</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年执行数</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182.4</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val="en-US" w:eastAsia="zh-CN"/>
        </w:rPr>
        <w:t>增加</w:t>
      </w:r>
      <w:r>
        <w:rPr>
          <w:rFonts w:hint="default" w:ascii="Times New Roman" w:hAnsi="Times New Roman" w:eastAsia="仿宋" w:cs="Times New Roman"/>
          <w:color w:val="auto"/>
          <w:sz w:val="32"/>
          <w:szCs w:val="32"/>
          <w:u w:val="single"/>
          <w:lang w:val="en-US" w:eastAsia="zh-CN"/>
        </w:rPr>
        <w:t>80.37</w:t>
      </w:r>
      <w:r>
        <w:rPr>
          <w:rFonts w:hint="default" w:ascii="Times New Roman" w:hAnsi="Times New Roman" w:eastAsia="仿宋" w:cs="Times New Roman"/>
          <w:color w:val="auto"/>
          <w:sz w:val="32"/>
          <w:szCs w:val="32"/>
        </w:rPr>
        <w:t>%。</w:t>
      </w:r>
    </w:p>
    <w:p w14:paraId="1F54D545">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lang w:eastAsia="zh-CN"/>
        </w:rPr>
        <w:t>住房保障支出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lang w:val="en-US" w:eastAsia="zh-CN"/>
        </w:rPr>
        <w:t>97.34</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年执行数减少</w:t>
      </w:r>
      <w:r>
        <w:rPr>
          <w:rFonts w:hint="default" w:ascii="Times New Roman" w:hAnsi="Times New Roman" w:eastAsia="仿宋" w:cs="Times New Roman"/>
          <w:color w:val="auto"/>
          <w:sz w:val="32"/>
          <w:szCs w:val="32"/>
          <w:u w:val="single"/>
          <w:lang w:val="en-US" w:eastAsia="zh-CN"/>
        </w:rPr>
        <w:t>17.51</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auto"/>
          <w:sz w:val="32"/>
          <w:szCs w:val="32"/>
          <w:lang w:eastAsia="zh-CN"/>
        </w:rPr>
        <w:t>减少</w:t>
      </w:r>
      <w:r>
        <w:rPr>
          <w:rFonts w:hint="default" w:ascii="Times New Roman" w:hAnsi="Times New Roman" w:eastAsia="仿宋" w:cs="Times New Roman"/>
          <w:color w:val="auto"/>
          <w:sz w:val="32"/>
          <w:szCs w:val="32"/>
          <w:u w:val="single"/>
          <w:lang w:val="en-US" w:eastAsia="zh-CN"/>
        </w:rPr>
        <w:t>15.25</w:t>
      </w:r>
      <w:r>
        <w:rPr>
          <w:rFonts w:hint="default" w:ascii="Times New Roman" w:hAnsi="Times New Roman" w:eastAsia="仿宋" w:cs="Times New Roman"/>
          <w:color w:val="auto"/>
          <w:sz w:val="32"/>
          <w:szCs w:val="32"/>
        </w:rPr>
        <w:t>%。</w:t>
      </w:r>
    </w:p>
    <w:p w14:paraId="6CDC89C7">
      <w:pPr>
        <w:ind w:firstLine="640" w:firstLineChars="200"/>
        <w:rPr>
          <w:rFonts w:hint="default" w:ascii="Times New Roman" w:hAnsi="Times New Roman" w:eastAsia="仿宋" w:cs="Times New Roman"/>
          <w:color w:val="auto"/>
          <w:sz w:val="32"/>
          <w:szCs w:val="32"/>
          <w:lang w:val="en-US"/>
        </w:rPr>
      </w:pPr>
      <w:r>
        <w:rPr>
          <w:rFonts w:hint="default" w:ascii="Times New Roman" w:hAnsi="Times New Roman" w:eastAsia="仿宋" w:cs="Times New Roman"/>
          <w:color w:val="auto"/>
          <w:sz w:val="32"/>
          <w:szCs w:val="32"/>
          <w:lang w:val="en-US" w:eastAsia="zh-CN"/>
        </w:rPr>
        <w:t>7.城乡社区支出</w:t>
      </w:r>
      <w:r>
        <w:rPr>
          <w:rFonts w:hint="default" w:ascii="Times New Roman" w:hAnsi="Times New Roman" w:eastAsia="仿宋" w:cs="Times New Roman"/>
          <w:color w:val="auto"/>
          <w:sz w:val="32"/>
          <w:szCs w:val="32"/>
        </w:rPr>
        <w:t>（类）预算数为</w:t>
      </w:r>
      <w:r>
        <w:rPr>
          <w:rFonts w:hint="default" w:ascii="Times New Roman" w:hAnsi="Times New Roman" w:eastAsia="仿宋" w:cs="Times New Roman"/>
          <w:color w:val="auto"/>
          <w:sz w:val="32"/>
          <w:szCs w:val="32"/>
          <w:u w:val="single"/>
          <w:lang w:val="en-US" w:eastAsia="zh-CN"/>
        </w:rPr>
        <w:t>25.2</w:t>
      </w:r>
      <w:r>
        <w:rPr>
          <w:rFonts w:hint="default" w:ascii="Times New Roman" w:hAnsi="Times New Roman" w:eastAsia="仿宋" w:cs="Times New Roman"/>
          <w:color w:val="auto"/>
          <w:sz w:val="32"/>
          <w:szCs w:val="32"/>
          <w:u w:val="none"/>
          <w:lang w:val="en-US" w:eastAsia="zh-CN"/>
        </w:rPr>
        <w:t>万元，比2024年执行数增加25.2万元,增加</w:t>
      </w:r>
      <w:r>
        <w:rPr>
          <w:rFonts w:hint="default" w:ascii="Times New Roman" w:hAnsi="Times New Roman" w:eastAsia="仿宋" w:cs="Times New Roman"/>
          <w:color w:val="auto"/>
          <w:sz w:val="32"/>
          <w:szCs w:val="32"/>
          <w:u w:val="single"/>
          <w:lang w:val="en-US" w:eastAsia="zh-CN"/>
        </w:rPr>
        <w:t>100</w:t>
      </w:r>
      <w:r>
        <w:rPr>
          <w:rFonts w:hint="default" w:ascii="Times New Roman" w:hAnsi="Times New Roman" w:eastAsia="仿宋" w:cs="Times New Roman"/>
          <w:color w:val="auto"/>
          <w:sz w:val="32"/>
          <w:szCs w:val="32"/>
          <w:u w:val="none"/>
          <w:lang w:val="en-US" w:eastAsia="zh-CN"/>
        </w:rPr>
        <w:t>%。</w:t>
      </w:r>
    </w:p>
    <w:p w14:paraId="18B50C34">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六、一般公共预算基本支出总体情况</w:t>
      </w:r>
    </w:p>
    <w:p w14:paraId="64B13AA4">
      <w:pPr>
        <w:ind w:firstLine="960" w:firstLineChars="3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2024年一般公共预算基本支出</w:t>
      </w:r>
      <w:r>
        <w:rPr>
          <w:rFonts w:hint="default" w:ascii="Times New Roman" w:hAnsi="Times New Roman" w:eastAsia="仿宋" w:cs="Times New Roman"/>
          <w:color w:val="auto"/>
          <w:sz w:val="32"/>
          <w:szCs w:val="32"/>
          <w:u w:val="single"/>
          <w:lang w:val="en-US" w:eastAsia="zh-CN"/>
        </w:rPr>
        <w:t>1653.93</w:t>
      </w:r>
      <w:r>
        <w:rPr>
          <w:rFonts w:hint="default" w:ascii="Times New Roman" w:hAnsi="Times New Roman" w:eastAsia="仿宋" w:cs="Times New Roman"/>
          <w:color w:val="auto"/>
          <w:sz w:val="32"/>
          <w:szCs w:val="32"/>
        </w:rPr>
        <w:t>万元，其中：人员经费</w:t>
      </w:r>
      <w:r>
        <w:rPr>
          <w:rFonts w:hint="default" w:ascii="Times New Roman" w:hAnsi="Times New Roman" w:eastAsia="仿宋" w:cs="Times New Roman"/>
          <w:color w:val="auto"/>
          <w:sz w:val="32"/>
          <w:szCs w:val="32"/>
          <w:u w:val="single"/>
          <w:lang w:val="en-US" w:eastAsia="zh-CN"/>
        </w:rPr>
        <w:t>1446.33</w:t>
      </w:r>
      <w:r>
        <w:rPr>
          <w:rFonts w:hint="default" w:ascii="Times New Roman" w:hAnsi="Times New Roman" w:eastAsia="仿宋" w:cs="Times New Roman"/>
          <w:color w:val="auto"/>
          <w:sz w:val="32"/>
          <w:szCs w:val="32"/>
        </w:rPr>
        <w:t>万元，主要包括（以下内容根据部门具体情况进行填列）：工资性支出（基本工资、津贴补贴、奖金）、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p>
    <w:p w14:paraId="23F9563C">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公用经费</w:t>
      </w:r>
      <w:r>
        <w:rPr>
          <w:rFonts w:hint="default" w:ascii="Times New Roman" w:hAnsi="Times New Roman" w:eastAsia="仿宋" w:cs="Times New Roman"/>
          <w:color w:val="auto"/>
          <w:sz w:val="32"/>
          <w:szCs w:val="32"/>
          <w:u w:val="single"/>
          <w:lang w:val="en-US" w:eastAsia="zh-CN"/>
        </w:rPr>
        <w:t>207.6</w:t>
      </w:r>
      <w:r>
        <w:rPr>
          <w:rFonts w:hint="default" w:ascii="Times New Roman" w:hAnsi="Times New Roman" w:eastAsia="仿宋" w:cs="Times New Roman"/>
          <w:color w:val="auto"/>
          <w:sz w:val="32"/>
          <w:szCs w:val="32"/>
        </w:rPr>
        <w:t>万元，主要包括（以下内容根据部门具体情况进行填列）：商品和服务支出（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14:paraId="47DC9074">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（教育部门根据预算安排情况填列本部门涉及的免费教育经费、生均公用经费、其他商品和服务支出的具体科目。）</w:t>
      </w:r>
    </w:p>
    <w:p w14:paraId="3064A4E6">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七、一般公共预算“三公”经费预算总体情况</w:t>
      </w:r>
    </w:p>
    <w:p w14:paraId="10502F7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4F9B34F1">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年“三公”经费预算数为</w:t>
      </w:r>
      <w:r>
        <w:rPr>
          <w:rFonts w:hint="default" w:ascii="Times New Roman" w:hAnsi="Times New Roman" w:eastAsia="仿宋" w:cs="Times New Roman"/>
          <w:color w:val="auto"/>
          <w:sz w:val="32"/>
          <w:szCs w:val="32"/>
          <w:u w:val="single"/>
          <w:lang w:val="en-US" w:eastAsia="zh-CN"/>
        </w:rPr>
        <w:t>23.69</w:t>
      </w:r>
      <w:r>
        <w:rPr>
          <w:rFonts w:hint="default" w:ascii="Times New Roman" w:hAnsi="Times New Roman" w:eastAsia="仿宋" w:cs="Times New Roman"/>
          <w:color w:val="auto"/>
          <w:sz w:val="32"/>
          <w:szCs w:val="32"/>
        </w:rPr>
        <w:t>万元，其中：因公出国（境）费</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rPr>
        <w:t>万元，公务用车购置</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none"/>
        </w:rPr>
        <w:t>万元</w:t>
      </w:r>
      <w:r>
        <w:rPr>
          <w:rFonts w:hint="default" w:ascii="Times New Roman" w:hAnsi="Times New Roman" w:eastAsia="仿宋" w:cs="Times New Roman"/>
          <w:color w:val="auto"/>
          <w:sz w:val="32"/>
          <w:szCs w:val="32"/>
        </w:rPr>
        <w:t>，公车运行费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19.74</w:t>
      </w:r>
      <w:r>
        <w:rPr>
          <w:rFonts w:hint="default" w:ascii="Times New Roman" w:hAnsi="Times New Roman" w:eastAsia="仿宋" w:cs="Times New Roman"/>
          <w:color w:val="auto"/>
          <w:sz w:val="32"/>
          <w:szCs w:val="32"/>
        </w:rPr>
        <w:t>万元，公务接待费</w:t>
      </w:r>
      <w:r>
        <w:rPr>
          <w:rFonts w:hint="default" w:ascii="Times New Roman" w:hAnsi="Times New Roman" w:eastAsia="仿宋" w:cs="Times New Roman"/>
          <w:color w:val="auto"/>
          <w:sz w:val="32"/>
          <w:szCs w:val="32"/>
          <w:u w:val="single"/>
          <w:lang w:val="en-US" w:eastAsia="zh-CN"/>
        </w:rPr>
        <w:t>3.95</w:t>
      </w:r>
      <w:r>
        <w:rPr>
          <w:rFonts w:hint="default" w:ascii="Times New Roman" w:hAnsi="Times New Roman" w:eastAsia="仿宋" w:cs="Times New Roman"/>
          <w:color w:val="auto"/>
          <w:sz w:val="32"/>
          <w:szCs w:val="32"/>
        </w:rPr>
        <w:t>万元。“</w:t>
      </w:r>
      <w:bookmarkStart w:id="0" w:name="_GoBack"/>
      <w:bookmarkEnd w:id="0"/>
      <w:r>
        <w:rPr>
          <w:rFonts w:hint="default" w:ascii="Times New Roman" w:hAnsi="Times New Roman" w:eastAsia="仿宋" w:cs="Times New Roman"/>
          <w:color w:val="auto"/>
          <w:sz w:val="32"/>
          <w:szCs w:val="32"/>
        </w:rPr>
        <w:t>三公”经费预算比202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年减少</w:t>
      </w:r>
      <w:r>
        <w:rPr>
          <w:rFonts w:hint="default" w:ascii="Times New Roman" w:hAnsi="Times New Roman" w:eastAsia="仿宋" w:cs="Times New Roman"/>
          <w:color w:val="auto"/>
          <w:sz w:val="32"/>
          <w:szCs w:val="32"/>
          <w:u w:val="single"/>
          <w:lang w:val="en-US" w:eastAsia="zh-CN"/>
        </w:rPr>
        <w:t>15.63</w:t>
      </w:r>
      <w:r>
        <w:rPr>
          <w:rFonts w:hint="default" w:ascii="Times New Roman" w:hAnsi="Times New Roman" w:eastAsia="仿宋" w:cs="Times New Roman"/>
          <w:color w:val="auto"/>
          <w:sz w:val="32"/>
          <w:szCs w:val="32"/>
        </w:rPr>
        <w:t>万元，</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减少</w:t>
      </w:r>
      <w:r>
        <w:rPr>
          <w:rFonts w:hint="default" w:ascii="Times New Roman" w:hAnsi="Times New Roman" w:eastAsia="仿宋" w:cs="Times New Roman"/>
          <w:color w:val="000000" w:themeColor="text1"/>
          <w:sz w:val="32"/>
          <w:szCs w:val="32"/>
          <w:u w:val="single"/>
          <w:lang w:val="en-US" w:eastAsia="zh-CN"/>
          <w14:textFill>
            <w14:solidFill>
              <w14:schemeClr w14:val="tx1"/>
            </w14:solidFill>
          </w14:textFill>
        </w:rPr>
        <w:t>39.75</w:t>
      </w:r>
      <w:r>
        <w:rPr>
          <w:rFonts w:hint="default" w:ascii="Times New Roman" w:hAnsi="Times New Roman" w:eastAsia="仿宋" w:cs="Times New Roman"/>
          <w:color w:val="000000" w:themeColor="text1"/>
          <w:sz w:val="32"/>
          <w:szCs w:val="32"/>
          <w14:textFill>
            <w14:solidFill>
              <w14:schemeClr w14:val="tx1"/>
            </w14:solidFill>
          </w14:textFill>
        </w:rPr>
        <w:t>%，主要原因是</w:t>
      </w:r>
      <w:r>
        <w:rPr>
          <w:rFonts w:hint="eastAsia" w:eastAsia="仿宋" w:cs="Times New Roman"/>
          <w:color w:val="000000" w:themeColor="text1"/>
          <w:sz w:val="32"/>
          <w:szCs w:val="32"/>
          <w:u w:val="single"/>
          <w:lang w:val="en-US" w:eastAsia="zh-CN"/>
          <w14:textFill>
            <w14:solidFill>
              <w14:schemeClr w14:val="tx1"/>
            </w14:solidFill>
          </w14:textFill>
        </w:rPr>
        <w:t>我乡人员减少，支出减少</w:t>
      </w:r>
      <w:r>
        <w:rPr>
          <w:rFonts w:hint="default" w:ascii="Times New Roman" w:hAnsi="Times New Roman" w:eastAsia="仿宋" w:cs="Times New Roman"/>
          <w:color w:val="000000" w:themeColor="text1"/>
          <w:sz w:val="32"/>
          <w:szCs w:val="32"/>
          <w14:textFill>
            <w14:solidFill>
              <w14:schemeClr w14:val="tx1"/>
            </w14:solidFill>
          </w14:textFill>
        </w:rPr>
        <w:t>。</w:t>
      </w:r>
    </w:p>
    <w:p w14:paraId="78934690">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2024年因公出国（境）</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个团组、</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人，公务用车购置</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辆、保有</w:t>
      </w:r>
      <w:r>
        <w:rPr>
          <w:rFonts w:hint="default" w:ascii="Times New Roman" w:hAnsi="Times New Roman" w:eastAsia="仿宋" w:cs="Times New Roman"/>
          <w:color w:val="auto"/>
          <w:sz w:val="32"/>
          <w:szCs w:val="32"/>
          <w:u w:val="single"/>
        </w:rPr>
        <w:t xml:space="preserve"> </w:t>
      </w:r>
      <w:r>
        <w:rPr>
          <w:rFonts w:hint="eastAsia" w:eastAsia="仿宋" w:cs="Times New Roman"/>
          <w:color w:val="auto"/>
          <w:sz w:val="32"/>
          <w:szCs w:val="32"/>
          <w:u w:val="single"/>
          <w:lang w:val="en-US" w:eastAsia="zh-CN"/>
        </w:rPr>
        <w:t>4</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量，国内公务接待</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批次、</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14:paraId="4A696156">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八、政府性基金预算支出总体情况</w:t>
      </w:r>
    </w:p>
    <w:p w14:paraId="4354EA71">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2025年没有安排政府性基金预算支出。</w:t>
      </w:r>
    </w:p>
    <w:p w14:paraId="1727671E">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（没有数据的表格应当列出空表并说明“我部门（单位）202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年度没有政府性基金安排的支出”）。</w:t>
      </w:r>
    </w:p>
    <w:p w14:paraId="1A0115A5">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九、政府性基金“三公”经费总体情况</w:t>
      </w:r>
    </w:p>
    <w:p w14:paraId="18EC746F">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1BD023E3">
      <w:pPr>
        <w:ind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“三公”经费预算数为</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万元，其中：因公出国（境）费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万元，公务用车购置及运行费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万元，公务接待费</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 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万元。“三公”经费预算比202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年减少（增加）</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 xml:space="preserve">0 </w:t>
      </w:r>
      <w:r>
        <w:rPr>
          <w:rFonts w:hint="default" w:ascii="Times New Roman" w:hAnsi="Times New Roman" w:eastAsia="仿宋" w:cs="Times New Roman"/>
          <w:color w:val="auto"/>
          <w:sz w:val="32"/>
          <w:szCs w:val="32"/>
        </w:rPr>
        <w:t>万元，压缩（增长）</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w:t>
      </w:r>
    </w:p>
    <w:p w14:paraId="05BEFC0B">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因公出国（境）</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个团组、</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人，公务用车购置</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辆、保有</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量，国内公务接待</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批次、</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u w:val="single"/>
          <w:lang w:val="en-US" w:eastAsia="zh-CN"/>
        </w:rPr>
        <w:t>0</w:t>
      </w:r>
      <w:r>
        <w:rPr>
          <w:rFonts w:hint="default" w:ascii="Times New Roman" w:hAnsi="Times New Roman" w:eastAsia="仿宋" w:cs="Times New Roman"/>
          <w:color w:val="auto"/>
          <w:sz w:val="32"/>
          <w:szCs w:val="32"/>
          <w:u w:val="single"/>
        </w:rPr>
        <w:t xml:space="preserve"> </w:t>
      </w:r>
      <w:r>
        <w:rPr>
          <w:rFonts w:hint="default" w:ascii="Times New Roman" w:hAnsi="Times New Roman" w:eastAsia="仿宋" w:cs="Times New Roman"/>
          <w:color w:val="auto"/>
          <w:sz w:val="32"/>
          <w:szCs w:val="32"/>
        </w:rPr>
        <w:t>人。</w:t>
      </w:r>
    </w:p>
    <w:p w14:paraId="02A688AA">
      <w:pPr>
        <w:ind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十、其他重要事项的情况说明</w:t>
      </w:r>
    </w:p>
    <w:p w14:paraId="762B02AB">
      <w:pPr>
        <w:ind w:firstLine="480" w:firstLineChars="15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（一）机关运行经费安排使用情况说明。</w:t>
      </w:r>
    </w:p>
    <w:p w14:paraId="40AE6C5B">
      <w:pPr>
        <w:autoSpaceDE w:val="0"/>
        <w:autoSpaceDN w:val="0"/>
        <w:adjustRightInd w:val="0"/>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2024年</w:t>
      </w:r>
      <w:r>
        <w:rPr>
          <w:rFonts w:hint="default" w:ascii="Times New Roman" w:hAnsi="Times New Roman" w:eastAsia="仿宋" w:cs="Times New Roman"/>
          <w:color w:val="auto"/>
          <w:sz w:val="32"/>
          <w:szCs w:val="32"/>
          <w:lang w:eastAsia="zh-CN"/>
        </w:rPr>
        <w:t>吉瓦乡人民政府</w:t>
      </w:r>
      <w:r>
        <w:rPr>
          <w:rFonts w:hint="default" w:ascii="Times New Roman" w:hAnsi="Times New Roman" w:eastAsia="仿宋" w:cs="Times New Roman"/>
          <w:color w:val="auto"/>
          <w:sz w:val="32"/>
          <w:szCs w:val="32"/>
        </w:rPr>
        <w:t>机关运行经费财政拨款</w:t>
      </w:r>
      <w:r>
        <w:rPr>
          <w:rFonts w:hint="default" w:ascii="Times New Roman" w:hAnsi="Times New Roman" w:eastAsia="仿宋" w:cs="Times New Roman"/>
          <w:color w:val="auto"/>
          <w:sz w:val="32"/>
          <w:szCs w:val="32"/>
          <w:lang w:eastAsia="zh-CN"/>
        </w:rPr>
        <w:t>商品服务支出</w:t>
      </w:r>
      <w:r>
        <w:rPr>
          <w:rFonts w:hint="default" w:ascii="Times New Roman" w:hAnsi="Times New Roman" w:eastAsia="仿宋" w:cs="Times New Roman"/>
          <w:color w:val="auto"/>
          <w:sz w:val="32"/>
          <w:szCs w:val="32"/>
        </w:rPr>
        <w:t>预算</w:t>
      </w:r>
      <w:r>
        <w:rPr>
          <w:rFonts w:hint="default" w:ascii="Times New Roman" w:hAnsi="Times New Roman" w:eastAsia="仿宋" w:cs="Times New Roman"/>
          <w:color w:val="auto"/>
          <w:sz w:val="32"/>
          <w:szCs w:val="32"/>
          <w:u w:val="single"/>
          <w:lang w:val="en-US" w:eastAsia="zh-CN"/>
        </w:rPr>
        <w:t>207.6</w:t>
      </w:r>
      <w:r>
        <w:rPr>
          <w:rFonts w:hint="default" w:ascii="Times New Roman" w:hAnsi="Times New Roman" w:eastAsia="仿宋" w:cs="Times New Roman"/>
          <w:color w:val="auto"/>
          <w:sz w:val="32"/>
          <w:szCs w:val="32"/>
        </w:rPr>
        <w:t>万元，比202</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年预算增加</w:t>
      </w:r>
      <w:r>
        <w:rPr>
          <w:rFonts w:hint="default" w:ascii="Times New Roman" w:hAnsi="Times New Roman" w:eastAsia="仿宋_GB2312" w:cs="Times New Roman"/>
          <w:color w:val="auto"/>
          <w:kern w:val="0"/>
          <w:sz w:val="32"/>
          <w:szCs w:val="32"/>
          <w:u w:val="single"/>
          <w:lang w:val="en-US" w:eastAsia="zh-CN"/>
        </w:rPr>
        <w:t>108.79</w:t>
      </w:r>
      <w:r>
        <w:rPr>
          <w:rFonts w:hint="default" w:ascii="Times New Roman" w:hAnsi="Times New Roman" w:eastAsia="仿宋" w:cs="Times New Roman"/>
          <w:color w:val="auto"/>
          <w:sz w:val="32"/>
          <w:szCs w:val="32"/>
        </w:rPr>
        <w:t>万元，增长</w:t>
      </w:r>
      <w:r>
        <w:rPr>
          <w:rFonts w:hint="default" w:ascii="Times New Roman" w:hAnsi="Times New Roman" w:eastAsia="仿宋_GB2312" w:cs="Times New Roman"/>
          <w:color w:val="auto"/>
          <w:kern w:val="0"/>
          <w:sz w:val="32"/>
          <w:szCs w:val="32"/>
          <w:u w:val="single"/>
          <w:lang w:val="en-US" w:eastAsia="zh-CN"/>
        </w:rPr>
        <w:t>110.1</w:t>
      </w:r>
      <w:r>
        <w:rPr>
          <w:rFonts w:hint="default" w:ascii="Times New Roman" w:hAnsi="Times New Roman" w:eastAsia="仿宋" w:cs="Times New Roman"/>
          <w:color w:val="auto"/>
          <w:sz w:val="32"/>
          <w:szCs w:val="32"/>
        </w:rPr>
        <w:t>%。主要原因是</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1.公用经费标准提高；</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2.人员减少</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rPr>
        <w:t>。</w:t>
      </w:r>
    </w:p>
    <w:p w14:paraId="6CE78189">
      <w:pPr>
        <w:autoSpaceDE w:val="0"/>
        <w:autoSpaceDN w:val="0"/>
        <w:adjustRightInd w:val="0"/>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（二）政府采购情况说明。</w:t>
      </w:r>
    </w:p>
    <w:p w14:paraId="48301EBA">
      <w:pPr>
        <w:ind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eastAsia="zh-CN"/>
        </w:rPr>
        <w:t>尼玛县吉瓦乡人民政府</w:t>
      </w:r>
      <w:r>
        <w:rPr>
          <w:rFonts w:hint="default" w:ascii="Times New Roman" w:hAnsi="Times New Roman" w:eastAsia="仿宋" w:cs="Times New Roman"/>
          <w:color w:val="auto"/>
          <w:sz w:val="32"/>
          <w:szCs w:val="32"/>
          <w:lang w:val="en-US" w:eastAsia="zh-CN"/>
        </w:rPr>
        <w:t>202</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lang w:val="en-US" w:eastAsia="zh-CN"/>
        </w:rPr>
        <w:t>年未安排专项政府采购预算。</w:t>
      </w:r>
    </w:p>
    <w:p w14:paraId="71ECC00F">
      <w:pPr>
        <w:ind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（三）国有资产占有使用情况说明。</w:t>
      </w:r>
    </w:p>
    <w:p w14:paraId="43F4B771">
      <w:pPr>
        <w:autoSpaceDE w:val="0"/>
        <w:autoSpaceDN w:val="0"/>
        <w:adjustRightInd w:val="0"/>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截至202</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rPr>
        <w:t>年</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1</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月底，本部门及所属各预算单位共有车辆</w:t>
      </w:r>
      <w:r>
        <w:rPr>
          <w:rFonts w:hint="default" w:ascii="Times New Roman" w:hAnsi="Times New Roman" w:eastAsia="仿宋_GB2312" w:cs="Times New Roman"/>
          <w:color w:val="auto"/>
          <w:kern w:val="0"/>
          <w:sz w:val="32"/>
          <w:szCs w:val="32"/>
          <w:u w:val="single"/>
        </w:rPr>
        <w:t xml:space="preserve"> </w:t>
      </w:r>
      <w:r>
        <w:rPr>
          <w:rFonts w:hint="eastAsia" w:eastAsia="仿宋_GB2312" w:cs="Times New Roman"/>
          <w:color w:val="auto"/>
          <w:kern w:val="0"/>
          <w:sz w:val="32"/>
          <w:szCs w:val="32"/>
          <w:u w:val="single"/>
          <w:lang w:val="en-US" w:eastAsia="zh-CN"/>
        </w:rPr>
        <w:t>4</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辆，其中，机要通信用车</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辆、应急保障用车</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辆、执法执勤用车</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辆、特种专业技术用车</w:t>
      </w:r>
      <w:r>
        <w:rPr>
          <w:rFonts w:hint="default" w:ascii="Times New Roman" w:hAnsi="Times New Roman" w:eastAsia="仿宋_GB2312" w:cs="Times New Roman"/>
          <w:color w:val="auto"/>
          <w:kern w:val="0"/>
          <w:sz w:val="32"/>
          <w:szCs w:val="32"/>
          <w:u w:val="single"/>
        </w:rPr>
        <w:t xml:space="preserve"> </w:t>
      </w:r>
      <w:r>
        <w:rPr>
          <w:rFonts w:hint="eastAsia"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辆、其他用车主要是</w:t>
      </w:r>
      <w:r>
        <w:rPr>
          <w:rFonts w:hint="default" w:ascii="Times New Roman" w:hAnsi="Times New Roman" w:eastAsia="仿宋_GB2312" w:cs="Times New Roman"/>
          <w:color w:val="auto"/>
          <w:kern w:val="0"/>
          <w:sz w:val="32"/>
          <w:szCs w:val="32"/>
          <w:u w:val="single"/>
        </w:rPr>
        <w:t xml:space="preserve"> </w:t>
      </w:r>
      <w:r>
        <w:rPr>
          <w:rFonts w:hint="eastAsia" w:eastAsia="仿宋_GB2312" w:cs="Times New Roman"/>
          <w:color w:val="auto"/>
          <w:kern w:val="0"/>
          <w:sz w:val="32"/>
          <w:szCs w:val="32"/>
          <w:u w:val="single"/>
          <w:lang w:val="en-US" w:eastAsia="zh-CN"/>
        </w:rPr>
        <w:t>4</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用途的车辆。单位价值50万元以上通用设备</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台（套），单位价值100万元以上专用设备</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台（套）。202</w:t>
      </w:r>
      <w:r>
        <w:rPr>
          <w:rFonts w:hint="eastAsia" w:eastAsia="仿宋" w:cs="Times New Roman"/>
          <w:color w:val="auto"/>
          <w:sz w:val="32"/>
          <w:szCs w:val="32"/>
          <w:lang w:val="en-US" w:eastAsia="zh-CN"/>
        </w:rPr>
        <w:t>5</w:t>
      </w:r>
      <w:r>
        <w:rPr>
          <w:rFonts w:hint="default" w:ascii="Times New Roman" w:hAnsi="Times New Roman" w:eastAsia="仿宋" w:cs="Times New Roman"/>
          <w:color w:val="auto"/>
          <w:sz w:val="32"/>
          <w:szCs w:val="32"/>
        </w:rPr>
        <w:t>年一般公共预算安排对确实无法使用的</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_GB2312" w:cs="Times New Roman"/>
          <w:color w:val="auto"/>
          <w:kern w:val="0"/>
          <w:sz w:val="32"/>
          <w:szCs w:val="32"/>
          <w:u w:val="single"/>
          <w:lang w:val="en-US" w:eastAsia="zh-CN"/>
        </w:rPr>
        <w:t>0</w:t>
      </w:r>
      <w:r>
        <w:rPr>
          <w:rFonts w:hint="default" w:ascii="Times New Roman" w:hAnsi="Times New Roman" w:eastAsia="仿宋_GB2312" w:cs="Times New Roman"/>
          <w:color w:val="auto"/>
          <w:kern w:val="0"/>
          <w:sz w:val="32"/>
          <w:szCs w:val="32"/>
          <w:u w:val="single"/>
        </w:rPr>
        <w:t xml:space="preserve"> </w:t>
      </w:r>
      <w:r>
        <w:rPr>
          <w:rFonts w:hint="default" w:ascii="Times New Roman" w:hAnsi="Times New Roman" w:eastAsia="仿宋" w:cs="Times New Roman"/>
          <w:color w:val="auto"/>
          <w:sz w:val="32"/>
          <w:szCs w:val="32"/>
        </w:rPr>
        <w:t>辆车进行更新购置。</w:t>
      </w:r>
    </w:p>
    <w:p w14:paraId="6D4F7A2B">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第四部分</w:t>
      </w:r>
    </w:p>
    <w:p w14:paraId="0ABB890C">
      <w:pPr>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2"/>
          <w:szCs w:val="32"/>
        </w:rPr>
        <w:t>名词解释</w:t>
      </w:r>
    </w:p>
    <w:p w14:paraId="64E02125">
      <w:pPr>
        <w:jc w:val="center"/>
        <w:rPr>
          <w:rFonts w:hint="default" w:ascii="Times New Roman" w:hAnsi="Times New Roman" w:eastAsia="方正小标宋简体" w:cs="Times New Roman"/>
          <w:color w:val="auto"/>
          <w:sz w:val="32"/>
          <w:szCs w:val="32"/>
        </w:rPr>
      </w:pPr>
    </w:p>
    <w:p w14:paraId="5B9B5E1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（对部门和单位专业性较强的名次进行解释。）</w:t>
      </w:r>
    </w:p>
    <w:p w14:paraId="489875E9">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一、财政拨款收入：</w:t>
      </w:r>
      <w:r>
        <w:rPr>
          <w:rFonts w:hint="default" w:ascii="Times New Roman" w:hAnsi="Times New Roman" w:eastAsia="仿宋" w:cs="Times New Roman"/>
          <w:color w:val="auto"/>
          <w:sz w:val="32"/>
          <w:szCs w:val="32"/>
        </w:rPr>
        <w:t>本级财政部门当年拨付的财政预算资金，包括一般公共预算财政拨款、政府性基金预算财政拨款和国资预算财政拨款。</w:t>
      </w:r>
    </w:p>
    <w:p w14:paraId="2AFD2F80">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二、事业收入：</w:t>
      </w:r>
      <w:r>
        <w:rPr>
          <w:rFonts w:hint="default" w:ascii="Times New Roman" w:hAnsi="Times New Roman" w:eastAsia="仿宋" w:cs="Times New Roman"/>
          <w:color w:val="auto"/>
          <w:sz w:val="32"/>
          <w:szCs w:val="32"/>
        </w:rPr>
        <w:t>指事业单位开展专业业务活动及辅助活动所取得的收入。</w:t>
      </w:r>
    </w:p>
    <w:p w14:paraId="1729AB7A">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三、事业单位经营收入：</w:t>
      </w:r>
      <w:r>
        <w:rPr>
          <w:rFonts w:hint="default" w:ascii="Times New Roman" w:hAnsi="Times New Roman" w:eastAsia="仿宋" w:cs="Times New Roman"/>
          <w:color w:val="auto"/>
          <w:sz w:val="32"/>
          <w:szCs w:val="32"/>
        </w:rPr>
        <w:t>指事业单位在专业业务活动及其辅助活动之外开展非独立核算经营活动取得的收入。</w:t>
      </w:r>
    </w:p>
    <w:p w14:paraId="4C492194">
      <w:pPr>
        <w:spacing w:line="58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四、机关运行经费：</w:t>
      </w:r>
      <w:r>
        <w:rPr>
          <w:rFonts w:hint="default" w:ascii="Times New Roman" w:hAnsi="Times New Roman" w:eastAsia="仿宋" w:cs="Times New Roman"/>
          <w:color w:val="auto"/>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02B0C4A3">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五、其他收入：</w:t>
      </w:r>
      <w:r>
        <w:rPr>
          <w:rFonts w:hint="default" w:ascii="Times New Roman" w:hAnsi="Times New Roman" w:eastAsia="仿宋" w:cs="Times New Roman"/>
          <w:color w:val="auto"/>
          <w:sz w:val="32"/>
          <w:szCs w:val="32"/>
        </w:rPr>
        <w:t>指除上述“一般公共预算拨款收入”、“事业收入”、“事业单位经营收入”等以外的收入。主要是按规定动用的售房收入、存款利息收入等。</w:t>
      </w:r>
    </w:p>
    <w:p w14:paraId="2E52BBEE">
      <w:pPr>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六、上年结转：</w:t>
      </w:r>
      <w:r>
        <w:rPr>
          <w:rFonts w:hint="default" w:ascii="Times New Roman" w:hAnsi="Times New Roman" w:eastAsia="仿宋" w:cs="Times New Roman"/>
          <w:color w:val="auto"/>
          <w:sz w:val="32"/>
          <w:szCs w:val="32"/>
        </w:rPr>
        <w:t>指以前年度安排、结转到本年仍按原规定用途继续使用的资金。</w:t>
      </w:r>
    </w:p>
    <w:p w14:paraId="382FA982">
      <w:pPr>
        <w:spacing w:line="588" w:lineRule="exact"/>
        <w:ind w:firstLine="640" w:firstLineChars="200"/>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七、重点项目：</w:t>
      </w:r>
      <w:r>
        <w:rPr>
          <w:rFonts w:hint="default" w:ascii="Times New Roman" w:hAnsi="Times New Roman" w:eastAsia="仿宋" w:cs="Times New Roman"/>
          <w:color w:val="auto"/>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D8BC69B">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rPr>
        <w:t>八、基本支出：</w:t>
      </w:r>
      <w:r>
        <w:rPr>
          <w:rFonts w:hint="default" w:ascii="Times New Roman" w:hAnsi="Times New Roman" w:eastAsia="仿宋" w:cs="Times New Roman"/>
          <w:color w:val="auto"/>
          <w:sz w:val="32"/>
          <w:szCs w:val="32"/>
        </w:rPr>
        <w:t>指为保障机构正常运转、完成日常工作任务而发生的人员支出和公用支出。</w:t>
      </w:r>
    </w:p>
    <w:p w14:paraId="03AF0A87">
      <w:pPr>
        <w:autoSpaceDE w:val="0"/>
        <w:autoSpaceDN w:val="0"/>
        <w:adjustRightInd w:val="0"/>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九、项目支出：</w:t>
      </w:r>
      <w:r>
        <w:rPr>
          <w:rFonts w:hint="default" w:ascii="Times New Roman" w:hAnsi="Times New Roman" w:eastAsia="仿宋" w:cs="Times New Roman"/>
          <w:color w:val="auto"/>
          <w:sz w:val="32"/>
          <w:szCs w:val="32"/>
        </w:rPr>
        <w:t>指在基本支出之外为完成特定行政任务或事业发展目标所发生的支出。</w:t>
      </w:r>
    </w:p>
    <w:p w14:paraId="49BA627E">
      <w:pPr>
        <w:autoSpaceDE w:val="0"/>
        <w:autoSpaceDN w:val="0"/>
        <w:adjustRightInd w:val="0"/>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黑体" w:cs="Times New Roman"/>
          <w:color w:val="auto"/>
          <w:sz w:val="32"/>
          <w:szCs w:val="32"/>
        </w:rPr>
        <w:t>十、“三公”经费：</w:t>
      </w:r>
      <w:r>
        <w:rPr>
          <w:rFonts w:hint="default" w:ascii="Times New Roman" w:hAnsi="Times New Roman" w:eastAsia="仿宋" w:cs="Times New Roman"/>
          <w:color w:val="auto"/>
          <w:sz w:val="32"/>
          <w:szCs w:val="32"/>
        </w:rPr>
        <w:t>是指安排的因公出国（境）费、公务用车购置及运行维护费和公务接待费。</w:t>
      </w:r>
    </w:p>
    <w:p w14:paraId="3C229E7F">
      <w:pPr>
        <w:autoSpaceDE w:val="0"/>
        <w:autoSpaceDN w:val="0"/>
        <w:adjustRightInd w:val="0"/>
        <w:ind w:firstLine="640" w:firstLineChars="200"/>
        <w:jc w:val="left"/>
        <w:rPr>
          <w:rFonts w:hint="default" w:ascii="Times New Roman" w:hAnsi="Times New Roman" w:eastAsia="仿宋_GB2312" w:cs="Times New Roman"/>
          <w:color w:val="auto"/>
          <w:kern w:val="0"/>
          <w:sz w:val="32"/>
          <w:szCs w:val="32"/>
        </w:rPr>
      </w:pPr>
      <w:r>
        <w:rPr>
          <w:rFonts w:hint="default" w:ascii="Times New Roman" w:hAnsi="Times New Roman" w:eastAsia="黑体" w:cs="Times New Roman"/>
          <w:color w:val="auto"/>
          <w:sz w:val="32"/>
          <w:szCs w:val="32"/>
        </w:rPr>
        <w:t>十、事业单位经营支出：</w:t>
      </w:r>
      <w:r>
        <w:rPr>
          <w:rFonts w:hint="default" w:ascii="Times New Roman" w:hAnsi="Times New Roman" w:eastAsia="仿宋" w:cs="Times New Roman"/>
          <w:color w:val="auto"/>
          <w:sz w:val="32"/>
          <w:szCs w:val="32"/>
        </w:rPr>
        <w:t>指事业单位在专业业务活动及其辅助活动之外开展非独立核算经营活动发生的支出。</w:t>
      </w:r>
    </w:p>
    <w:p w14:paraId="3ADA9E05">
      <w:pPr>
        <w:ind w:firstLine="640" w:firstLineChars="200"/>
        <w:rPr>
          <w:rFonts w:hint="default" w:ascii="Times New Roman" w:hAnsi="Times New Roman" w:eastAsia="仿宋" w:cs="Times New Roman"/>
          <w:color w:val="auto"/>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49D05">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43797D10">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C5FCD">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6A83B62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4397">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iMGI0MWZiMmM4MjUyY2IxOTMyM2VjMjE3ZDdiYWU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02F"/>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1E81"/>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D574F9"/>
    <w:rsid w:val="024141DC"/>
    <w:rsid w:val="025F4662"/>
    <w:rsid w:val="03681A6D"/>
    <w:rsid w:val="03D746CC"/>
    <w:rsid w:val="087E15BA"/>
    <w:rsid w:val="08A90D2D"/>
    <w:rsid w:val="0AF9109F"/>
    <w:rsid w:val="0C4B1327"/>
    <w:rsid w:val="0CD21ED4"/>
    <w:rsid w:val="0D4B23B2"/>
    <w:rsid w:val="0D6A518B"/>
    <w:rsid w:val="0E234528"/>
    <w:rsid w:val="0F07455D"/>
    <w:rsid w:val="0F847C52"/>
    <w:rsid w:val="124737C2"/>
    <w:rsid w:val="13AB69CA"/>
    <w:rsid w:val="1647748F"/>
    <w:rsid w:val="16994730"/>
    <w:rsid w:val="178503CB"/>
    <w:rsid w:val="19795AF5"/>
    <w:rsid w:val="1A430203"/>
    <w:rsid w:val="1B7A136D"/>
    <w:rsid w:val="1B9969DF"/>
    <w:rsid w:val="1BB67591"/>
    <w:rsid w:val="1C505D3B"/>
    <w:rsid w:val="1D9C4865"/>
    <w:rsid w:val="1DC15D79"/>
    <w:rsid w:val="1E636E30"/>
    <w:rsid w:val="1EF96FF6"/>
    <w:rsid w:val="22457491"/>
    <w:rsid w:val="22596EC8"/>
    <w:rsid w:val="229C0B63"/>
    <w:rsid w:val="232E2103"/>
    <w:rsid w:val="238F0881"/>
    <w:rsid w:val="2398757F"/>
    <w:rsid w:val="242D5F16"/>
    <w:rsid w:val="266C09AA"/>
    <w:rsid w:val="28B05368"/>
    <w:rsid w:val="29D741B2"/>
    <w:rsid w:val="2A271C76"/>
    <w:rsid w:val="2A2C4EF9"/>
    <w:rsid w:val="2A614B6C"/>
    <w:rsid w:val="2C2559A8"/>
    <w:rsid w:val="2CB75828"/>
    <w:rsid w:val="2D161816"/>
    <w:rsid w:val="2DCC054E"/>
    <w:rsid w:val="2DD76FD7"/>
    <w:rsid w:val="2DEA609B"/>
    <w:rsid w:val="2DEC7BF1"/>
    <w:rsid w:val="2DF05B7F"/>
    <w:rsid w:val="2E20089A"/>
    <w:rsid w:val="2E206AEC"/>
    <w:rsid w:val="2F3E7229"/>
    <w:rsid w:val="2FC35981"/>
    <w:rsid w:val="30D342E9"/>
    <w:rsid w:val="30E520E5"/>
    <w:rsid w:val="320C360F"/>
    <w:rsid w:val="32193CE1"/>
    <w:rsid w:val="323763FD"/>
    <w:rsid w:val="32A801DE"/>
    <w:rsid w:val="32CC2D9E"/>
    <w:rsid w:val="335414D2"/>
    <w:rsid w:val="34431B1E"/>
    <w:rsid w:val="34515C51"/>
    <w:rsid w:val="384F4255"/>
    <w:rsid w:val="38BD3DE2"/>
    <w:rsid w:val="39173E85"/>
    <w:rsid w:val="398B5761"/>
    <w:rsid w:val="3CC539D3"/>
    <w:rsid w:val="3CE83C63"/>
    <w:rsid w:val="3D1E4803"/>
    <w:rsid w:val="40762199"/>
    <w:rsid w:val="414D6E79"/>
    <w:rsid w:val="41575C43"/>
    <w:rsid w:val="41744D2D"/>
    <w:rsid w:val="41E579D9"/>
    <w:rsid w:val="44533614"/>
    <w:rsid w:val="468810F5"/>
    <w:rsid w:val="46A460B4"/>
    <w:rsid w:val="46BD7176"/>
    <w:rsid w:val="47C93A30"/>
    <w:rsid w:val="48225BE7"/>
    <w:rsid w:val="491E462C"/>
    <w:rsid w:val="498D72D3"/>
    <w:rsid w:val="4A6C0C97"/>
    <w:rsid w:val="4B314FA5"/>
    <w:rsid w:val="4C216860"/>
    <w:rsid w:val="4C4719BC"/>
    <w:rsid w:val="4C9F455B"/>
    <w:rsid w:val="4D3857A8"/>
    <w:rsid w:val="4E537EE8"/>
    <w:rsid w:val="4F363F69"/>
    <w:rsid w:val="50BE4216"/>
    <w:rsid w:val="513B13C3"/>
    <w:rsid w:val="5188365A"/>
    <w:rsid w:val="52A66D10"/>
    <w:rsid w:val="535C1F9F"/>
    <w:rsid w:val="539A4AC7"/>
    <w:rsid w:val="545F27ED"/>
    <w:rsid w:val="552D2A4F"/>
    <w:rsid w:val="581110D0"/>
    <w:rsid w:val="58A85457"/>
    <w:rsid w:val="599228D3"/>
    <w:rsid w:val="5A8D547E"/>
    <w:rsid w:val="5AC468CD"/>
    <w:rsid w:val="5B6F6839"/>
    <w:rsid w:val="5D600B2F"/>
    <w:rsid w:val="5EF47580"/>
    <w:rsid w:val="5F0F2028"/>
    <w:rsid w:val="5F677827"/>
    <w:rsid w:val="5FE07D05"/>
    <w:rsid w:val="611F5C18"/>
    <w:rsid w:val="61D15156"/>
    <w:rsid w:val="62522A10"/>
    <w:rsid w:val="62F65CC1"/>
    <w:rsid w:val="63E1229E"/>
    <w:rsid w:val="655D1190"/>
    <w:rsid w:val="65A43583"/>
    <w:rsid w:val="666D606B"/>
    <w:rsid w:val="6B210186"/>
    <w:rsid w:val="6B403D4E"/>
    <w:rsid w:val="6B60619E"/>
    <w:rsid w:val="6C0C1E82"/>
    <w:rsid w:val="71EC42E8"/>
    <w:rsid w:val="726C2247"/>
    <w:rsid w:val="72DC25AE"/>
    <w:rsid w:val="73C44DF0"/>
    <w:rsid w:val="7416389E"/>
    <w:rsid w:val="7460525D"/>
    <w:rsid w:val="747D56CB"/>
    <w:rsid w:val="74F33BDF"/>
    <w:rsid w:val="758D0192"/>
    <w:rsid w:val="77945E44"/>
    <w:rsid w:val="787C4DA0"/>
    <w:rsid w:val="78A82F32"/>
    <w:rsid w:val="7A714EE5"/>
    <w:rsid w:val="7D0D4248"/>
    <w:rsid w:val="7DB91841"/>
    <w:rsid w:val="7DF96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Autospacing="1" w:afterAutospacing="1"/>
      <w:jc w:val="left"/>
    </w:pPr>
    <w:rPr>
      <w:rFonts w:cs="Arial Unicode MS"/>
      <w:kern w:val="0"/>
      <w:sz w:val="24"/>
      <w:lang w:bidi="bo-CN"/>
    </w:rPr>
  </w:style>
  <w:style w:type="character" w:styleId="8">
    <w:name w:val="page number"/>
    <w:basedOn w:val="7"/>
    <w:uiPriority w:val="0"/>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4844</Words>
  <Characters>5322</Characters>
  <Lines>33</Lines>
  <Paragraphs>9</Paragraphs>
  <TotalTime>4</TotalTime>
  <ScaleCrop>false</ScaleCrop>
  <LinksUpToDate>false</LinksUpToDate>
  <CharactersWithSpaces>5468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Naruto</cp:lastModifiedBy>
  <cp:lastPrinted>2024-02-08T03:29:00Z</cp:lastPrinted>
  <dcterms:modified xsi:type="dcterms:W3CDTF">2025-03-06T09:20:38Z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84D12A60BA9C4F63A0A70D5B14B6543F_13</vt:lpwstr>
  </property>
  <property fmtid="{D5CDD505-2E9C-101B-9397-08002B2CF9AE}" pid="4" name="KSOTemplateDocerSaveRecord">
    <vt:lpwstr>eyJoZGlkIjoiN2YxMjMwZjk5NDFlMzJhM2E2NDE0NzRiYzY2OTlmOWQiLCJ1c2VySWQiOiI1NjkzMDc1NzQifQ==</vt:lpwstr>
  </property>
</Properties>
</file>