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4FEE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尼玛县农业农村和科技水利局</w:t>
      </w:r>
      <w:r>
        <w:rPr>
          <w:rFonts w:hint="eastAsia" w:ascii="Times New Roman" w:hAnsi="Times New Roman" w:eastAsia="方正小标宋_GBK" w:cs="方正小标宋_GBK"/>
          <w:sz w:val="44"/>
          <w:szCs w:val="44"/>
          <w:lang w:val="en-US" w:eastAsia="zh-CN"/>
        </w:rPr>
        <w:t>2024年度</w:t>
      </w:r>
    </w:p>
    <w:p w14:paraId="0A03417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法治政府建设情况报告</w:t>
      </w:r>
    </w:p>
    <w:p w14:paraId="5ADF123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简体" w:cs="方正仿宋简体"/>
          <w:kern w:val="2"/>
          <w:sz w:val="32"/>
          <w:szCs w:val="32"/>
          <w:highlight w:val="none"/>
          <w:lang w:val="en-US" w:eastAsia="zh-CN" w:bidi="ar-SA"/>
        </w:rPr>
      </w:pPr>
    </w:p>
    <w:p w14:paraId="46E6F2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lang w:val="en-US" w:eastAsia="zh-CN"/>
        </w:rPr>
        <w:t>2024年，尼玛县农业农村和科技水利局坚持以习近平新时代中国特色社会主义思想为指导，认真贯彻落实党的二十大、二十届二中、三中全会精神和</w:t>
      </w:r>
      <w:r>
        <w:rPr>
          <w:rFonts w:hint="eastAsia" w:ascii="Times New Roman" w:hAnsi="Times New Roman" w:eastAsia="方正仿宋简体" w:cs="方正仿宋简体"/>
          <w:kern w:val="2"/>
          <w:sz w:val="32"/>
          <w:szCs w:val="32"/>
          <w:lang w:val="en-US" w:eastAsia="zh-CN" w:bidi="ar-SA"/>
        </w:rPr>
        <w:t>全面依法治国战略，扎实推进法治政府建设及</w:t>
      </w:r>
      <w:r>
        <w:rPr>
          <w:rFonts w:hint="eastAsia" w:ascii="Times New Roman" w:hAnsi="Times New Roman" w:eastAsia="方正仿宋简体" w:cs="方正仿宋简体"/>
          <w:kern w:val="2"/>
          <w:sz w:val="32"/>
          <w:szCs w:val="32"/>
          <w:lang w:val="en-US" w:eastAsia="zh-CN" w:bidi="ar-SA"/>
        </w:rPr>
        <w:t>依法行政工作</w:t>
      </w:r>
      <w:r>
        <w:rPr>
          <w:rFonts w:hint="eastAsia" w:ascii="Times New Roman" w:hAnsi="Times New Roman" w:eastAsia="方正仿宋简体" w:cs="方正仿宋简体"/>
          <w:kern w:val="2"/>
          <w:sz w:val="32"/>
          <w:szCs w:val="32"/>
          <w:lang w:val="en-US" w:eastAsia="zh-CN" w:bidi="ar-SA"/>
        </w:rPr>
        <w:t>，取得了显著成效。</w:t>
      </w:r>
    </w:p>
    <w:p w14:paraId="14C2E7CE">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default" w:ascii="Times New Roman" w:hAnsi="Times New Roman" w:eastAsia="方正黑体_GBK" w:cs="方正黑体_GBK"/>
          <w:kern w:val="0"/>
          <w:sz w:val="32"/>
          <w:szCs w:val="32"/>
          <w:highlight w:val="red"/>
          <w:lang w:val="en-US" w:eastAsia="zh-CN" w:bidi="ar"/>
        </w:rPr>
      </w:pPr>
      <w:r>
        <w:rPr>
          <w:rFonts w:hint="eastAsia" w:ascii="Times New Roman" w:hAnsi="Times New Roman" w:eastAsia="方正黑体_GBK" w:cs="方正黑体_GBK"/>
          <w:kern w:val="0"/>
          <w:sz w:val="32"/>
          <w:szCs w:val="32"/>
          <w:highlight w:val="none"/>
          <w:lang w:val="en-US" w:eastAsia="zh-CN" w:bidi="ar"/>
        </w:rPr>
        <w:t>一、2024年法治政府建设主要举措和成效</w:t>
      </w:r>
    </w:p>
    <w:p w14:paraId="5B505BDD">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楷体简体" w:cs="方正楷体简体"/>
          <w:b w:val="0"/>
          <w:bCs/>
          <w:color w:val="auto"/>
          <w:kern w:val="2"/>
          <w:sz w:val="32"/>
          <w:szCs w:val="32"/>
          <w:highlight w:val="none"/>
          <w:lang w:val="en-US" w:eastAsia="zh-CN" w:bidi="ar-SA"/>
        </w:rPr>
        <w:t>（一）强化组织领导，完善法治工作机制。</w:t>
      </w:r>
      <w:r>
        <w:rPr>
          <w:rFonts w:hint="eastAsia" w:ascii="Times New Roman" w:hAnsi="Times New Roman" w:eastAsia="方正仿宋简体" w:cs="方正仿宋简体"/>
          <w:b/>
          <w:bCs/>
          <w:color w:val="auto"/>
          <w:sz w:val="32"/>
          <w:szCs w:val="32"/>
          <w:highlight w:val="none"/>
          <w:lang w:val="en-US" w:eastAsia="zh-CN"/>
        </w:rPr>
        <w:t>一是</w:t>
      </w:r>
      <w:r>
        <w:rPr>
          <w:rFonts w:hint="eastAsia" w:ascii="Times New Roman" w:hAnsi="Times New Roman" w:eastAsia="方正仿宋简体" w:cs="方正仿宋简体"/>
          <w:color w:val="auto"/>
          <w:sz w:val="32"/>
          <w:szCs w:val="32"/>
          <w:highlight w:val="none"/>
          <w:lang w:val="en-US" w:eastAsia="zh-CN"/>
        </w:rPr>
        <w:t>严格</w:t>
      </w:r>
      <w:r>
        <w:rPr>
          <w:rFonts w:hint="eastAsia" w:ascii="Times New Roman" w:hAnsi="Times New Roman" w:eastAsia="方正仿宋简体" w:cs="方正仿宋简体"/>
          <w:color w:val="auto"/>
          <w:kern w:val="2"/>
          <w:sz w:val="32"/>
          <w:szCs w:val="32"/>
          <w:highlight w:val="none"/>
          <w:lang w:val="en-US" w:eastAsia="zh-CN" w:bidi="ar-SA"/>
        </w:rPr>
        <w:t>执行法治政府建设责任制，明确领导班子成员法治建设职责，确保法治工作有专人负责。</w:t>
      </w:r>
      <w:r>
        <w:rPr>
          <w:rFonts w:hint="eastAsia" w:ascii="Times New Roman" w:hAnsi="Times New Roman" w:eastAsia="方正仿宋简体" w:cs="方正仿宋简体"/>
          <w:b/>
          <w:bCs/>
          <w:color w:val="auto"/>
          <w:kern w:val="2"/>
          <w:sz w:val="32"/>
          <w:szCs w:val="32"/>
          <w:highlight w:val="none"/>
          <w:lang w:val="en-US" w:eastAsia="zh-CN" w:bidi="ar-SA"/>
        </w:rPr>
        <w:t>二是</w:t>
      </w:r>
      <w:r>
        <w:rPr>
          <w:rFonts w:hint="eastAsia" w:ascii="Times New Roman" w:hAnsi="Times New Roman" w:eastAsia="方正仿宋简体" w:cs="方正仿宋简体"/>
          <w:color w:val="auto"/>
          <w:kern w:val="2"/>
          <w:sz w:val="32"/>
          <w:szCs w:val="32"/>
          <w:highlight w:val="none"/>
          <w:lang w:val="en-US" w:eastAsia="zh-CN" w:bidi="ar-SA"/>
        </w:rPr>
        <w:t>制定并完善了一系列法治工作制度，如巡河湖、依法采砂、动物检疫及农产品</w:t>
      </w:r>
      <w:r>
        <w:rPr>
          <w:rFonts w:hint="eastAsia" w:ascii="Times New Roman" w:hAnsi="Times New Roman" w:eastAsia="方正仿宋简体" w:cs="方正仿宋简体"/>
          <w:sz w:val="32"/>
          <w:szCs w:val="32"/>
          <w:highlight w:val="none"/>
          <w:lang w:val="en-US" w:eastAsia="zh-CN"/>
        </w:rPr>
        <w:t>监督检查</w:t>
      </w:r>
      <w:r>
        <w:rPr>
          <w:rFonts w:hint="eastAsia" w:ascii="Times New Roman" w:hAnsi="Times New Roman" w:eastAsia="方正仿宋简体" w:cs="方正仿宋简体"/>
          <w:color w:val="auto"/>
          <w:kern w:val="2"/>
          <w:sz w:val="32"/>
          <w:szCs w:val="32"/>
          <w:highlight w:val="none"/>
          <w:lang w:val="en-US" w:eastAsia="zh-CN" w:bidi="ar-SA"/>
        </w:rPr>
        <w:t>等制度，为法治政府建设提供了坚实的制度保障。</w:t>
      </w:r>
      <w:r>
        <w:rPr>
          <w:rFonts w:hint="eastAsia" w:ascii="Times New Roman" w:hAnsi="Times New Roman" w:eastAsia="方正仿宋简体" w:cs="方正仿宋简体"/>
          <w:b/>
          <w:bCs/>
          <w:color w:val="auto"/>
          <w:kern w:val="2"/>
          <w:sz w:val="32"/>
          <w:szCs w:val="32"/>
          <w:highlight w:val="none"/>
          <w:lang w:val="en-US" w:eastAsia="zh-CN" w:bidi="ar-SA"/>
        </w:rPr>
        <w:t>三是</w:t>
      </w:r>
      <w:r>
        <w:rPr>
          <w:rFonts w:hint="eastAsia" w:ascii="Times New Roman" w:hAnsi="Times New Roman" w:eastAsia="方正仿宋简体" w:cs="方正仿宋简体"/>
          <w:color w:val="auto"/>
          <w:kern w:val="2"/>
          <w:sz w:val="32"/>
          <w:szCs w:val="32"/>
          <w:highlight w:val="none"/>
          <w:lang w:val="en-US" w:eastAsia="zh-CN" w:bidi="ar-SA"/>
        </w:rPr>
        <w:t>组织召开1次尼玛县农业农村和科技水利局法治政府建设工作会议，研究解决法治工作中遇到的问题，推动法治政府建设不断向纵深发展。</w:t>
      </w:r>
    </w:p>
    <w:p w14:paraId="797AC0F8">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楷体简体" w:cs="方正楷体简体"/>
          <w:b w:val="0"/>
          <w:bCs/>
          <w:color w:val="auto"/>
          <w:kern w:val="2"/>
          <w:sz w:val="32"/>
          <w:szCs w:val="32"/>
          <w:highlight w:val="none"/>
          <w:lang w:val="en-US" w:eastAsia="zh-CN" w:bidi="ar-SA"/>
        </w:rPr>
        <w:t>（二）加强法治宣传教育，提升干部职工及人民群众法治素养。</w:t>
      </w:r>
      <w:r>
        <w:rPr>
          <w:rFonts w:hint="eastAsia" w:ascii="Times New Roman" w:hAnsi="Times New Roman" w:eastAsia="方正仿宋简体" w:cs="方正仿宋简体"/>
          <w:b/>
          <w:bCs/>
          <w:color w:val="auto"/>
          <w:kern w:val="2"/>
          <w:sz w:val="32"/>
          <w:szCs w:val="32"/>
          <w:highlight w:val="none"/>
          <w:lang w:val="en-US" w:eastAsia="zh-CN" w:bidi="ar-SA"/>
        </w:rPr>
        <w:t>一是</w:t>
      </w:r>
      <w:r>
        <w:rPr>
          <w:rFonts w:hint="eastAsia" w:ascii="Times New Roman" w:hAnsi="Times New Roman" w:eastAsia="方正仿宋简体" w:cs="方正仿宋简体"/>
          <w:color w:val="auto"/>
          <w:kern w:val="2"/>
          <w:sz w:val="32"/>
          <w:szCs w:val="32"/>
          <w:highlight w:val="none"/>
          <w:lang w:val="en-US" w:eastAsia="zh-CN" w:bidi="ar-SA"/>
        </w:rPr>
        <w:t>充分利用局党组理论中心学习组、党支部“三会一课”等平台，组织干部职工学习相关法律法规和政策文件，2024年开展法律法规学习3场次、警示教育8次，提高党员干部的法治意识和法律素养。</w:t>
      </w:r>
      <w:r>
        <w:rPr>
          <w:rFonts w:hint="eastAsia" w:ascii="Times New Roman" w:hAnsi="Times New Roman" w:eastAsia="方正仿宋简体" w:cs="方正仿宋简体"/>
          <w:b/>
          <w:bCs/>
          <w:color w:val="auto"/>
          <w:kern w:val="2"/>
          <w:sz w:val="32"/>
          <w:szCs w:val="32"/>
          <w:highlight w:val="none"/>
          <w:lang w:val="en-US" w:eastAsia="zh-CN" w:bidi="ar-SA"/>
        </w:rPr>
        <w:t>二是</w:t>
      </w:r>
      <w:r>
        <w:rPr>
          <w:rFonts w:hint="eastAsia" w:ascii="Times New Roman" w:hAnsi="Times New Roman" w:eastAsia="方正仿宋简体" w:cs="方正仿宋简体"/>
          <w:color w:val="auto"/>
          <w:kern w:val="2"/>
          <w:sz w:val="32"/>
          <w:szCs w:val="32"/>
          <w:highlight w:val="none"/>
          <w:lang w:val="en-US" w:eastAsia="zh-CN" w:bidi="ar-SA"/>
        </w:rPr>
        <w:t>通过县“网信尼玛”“尼玛融媒”平台，强化政策宣传及项目监管，发布法治宣传信息10余篇，有效扩大了法治宣传及监督的覆盖面和影响力。</w:t>
      </w:r>
      <w:r>
        <w:rPr>
          <w:rFonts w:hint="eastAsia" w:ascii="Times New Roman" w:hAnsi="Times New Roman" w:eastAsia="方正仿宋简体" w:cs="方正仿宋简体"/>
          <w:b/>
          <w:bCs/>
          <w:color w:val="auto"/>
          <w:kern w:val="2"/>
          <w:sz w:val="32"/>
          <w:szCs w:val="32"/>
          <w:highlight w:val="none"/>
          <w:lang w:val="en-US" w:eastAsia="zh-CN" w:bidi="ar-SA"/>
        </w:rPr>
        <w:t>三是</w:t>
      </w:r>
      <w:r>
        <w:rPr>
          <w:rFonts w:hint="eastAsia" w:ascii="Times New Roman" w:hAnsi="Times New Roman" w:eastAsia="方正仿宋简体" w:cs="方正仿宋简体"/>
          <w:color w:val="auto"/>
          <w:kern w:val="2"/>
          <w:sz w:val="32"/>
          <w:szCs w:val="32"/>
          <w:highlight w:val="none"/>
          <w:lang w:val="en-US" w:eastAsia="zh-CN" w:bidi="ar-SA"/>
        </w:rPr>
        <w:t>结合“3·15”消费者权益日、“12·4”国家宪法日、“3·22世界水日”等重要节点，组织开展了系列法治宣传教育活动，通过悬挂横幅</w:t>
      </w:r>
      <w:bookmarkStart w:id="0" w:name="_GoBack"/>
      <w:bookmarkEnd w:id="0"/>
      <w:r>
        <w:rPr>
          <w:rFonts w:hint="eastAsia" w:ascii="Times New Roman" w:hAnsi="Times New Roman" w:eastAsia="方正仿宋简体" w:cs="方正仿宋简体"/>
          <w:color w:val="auto"/>
          <w:kern w:val="2"/>
          <w:sz w:val="32"/>
          <w:szCs w:val="32"/>
          <w:highlight w:val="none"/>
          <w:lang w:val="en-US" w:eastAsia="zh-CN" w:bidi="ar-SA"/>
        </w:rPr>
        <w:t>、发放宣传资料、现场咨询等形式，向干部职工及人民群众普及法律知识，增强大家的法治观念。</w:t>
      </w:r>
      <w:r>
        <w:rPr>
          <w:rFonts w:hint="eastAsia" w:ascii="Times New Roman" w:hAnsi="Times New Roman" w:eastAsia="方正仿宋简体" w:cs="方正仿宋简体"/>
          <w:b/>
          <w:bCs/>
          <w:color w:val="auto"/>
          <w:kern w:val="2"/>
          <w:sz w:val="32"/>
          <w:szCs w:val="32"/>
          <w:highlight w:val="none"/>
          <w:lang w:val="en-US" w:eastAsia="zh-CN" w:bidi="ar-SA"/>
        </w:rPr>
        <w:t>四是</w:t>
      </w:r>
      <w:r>
        <w:rPr>
          <w:rFonts w:hint="eastAsia" w:ascii="Times New Roman" w:hAnsi="Times New Roman" w:eastAsia="方正仿宋简体" w:cs="方正仿宋简体"/>
          <w:kern w:val="2"/>
          <w:sz w:val="32"/>
          <w:szCs w:val="32"/>
          <w:highlight w:val="none"/>
          <w:lang w:bidi="ar-SA"/>
        </w:rPr>
        <w:t>开展相关动物防疫检疫工作相关法律法规宣传74场次、受教育群众达2325人次，发放相关知识宣传册3000余册（张）；开展农畜产品相关知识和行业法律宣传10场次、受教育群众达2723人次，发放相关知识宣传册2700余册（张）。</w:t>
      </w:r>
      <w:r>
        <w:rPr>
          <w:rFonts w:hint="eastAsia" w:ascii="Times New Roman" w:hAnsi="Times New Roman" w:eastAsia="方正仿宋简体" w:cs="方正仿宋简体"/>
          <w:b/>
          <w:bCs/>
          <w:kern w:val="2"/>
          <w:sz w:val="32"/>
          <w:szCs w:val="32"/>
          <w:highlight w:val="none"/>
          <w:lang w:eastAsia="zh-CN" w:bidi="ar-SA"/>
        </w:rPr>
        <w:t>五是</w:t>
      </w:r>
      <w:r>
        <w:rPr>
          <w:rFonts w:hint="eastAsia" w:ascii="Times New Roman" w:hAnsi="Times New Roman" w:eastAsia="方正仿宋简体" w:cs="方正仿宋简体"/>
          <w:b w:val="0"/>
          <w:bCs w:val="0"/>
          <w:sz w:val="32"/>
          <w:szCs w:val="32"/>
          <w:highlight w:val="none"/>
          <w:lang w:val="en-US" w:eastAsia="zh-CN"/>
        </w:rPr>
        <w:t>按照全县科普工作计划，开展多样化的科普活动90余次、发放1300余册宣传资料、参与群众3200余人；“三区”人才前往6个乡（镇）开展科技下乡活动，发放科普类宣传画册1300余份，礼品230余份；组织2批7人参加林芝和那曲举办的人才创新能力培训班；西藏自治区科学技术协会、市科学技术协会、县科技办联合在5个乡（镇）、单位开展“进村、进学校”科普巡展活动，参加活动共达500余人次、发放宣传资料200余份。</w:t>
      </w:r>
    </w:p>
    <w:p w14:paraId="04FB244E">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b/>
          <w:bCs/>
          <w:color w:val="auto"/>
          <w:kern w:val="2"/>
          <w:sz w:val="32"/>
          <w:szCs w:val="32"/>
          <w:highlight w:val="none"/>
          <w:lang w:val="en-US" w:eastAsia="zh-CN" w:bidi="ar-SA"/>
        </w:rPr>
      </w:pPr>
      <w:r>
        <w:rPr>
          <w:rFonts w:hint="eastAsia" w:ascii="Times New Roman" w:hAnsi="Times New Roman" w:eastAsia="方正楷体简体" w:cs="方正楷体简体"/>
          <w:b w:val="0"/>
          <w:bCs/>
          <w:color w:val="auto"/>
          <w:kern w:val="2"/>
          <w:sz w:val="32"/>
          <w:szCs w:val="32"/>
          <w:highlight w:val="none"/>
          <w:lang w:val="en-US" w:eastAsia="zh-CN" w:bidi="ar-SA"/>
        </w:rPr>
        <w:t>（三）严格执法监管，维护行业秩序。</w:t>
      </w:r>
      <w:r>
        <w:rPr>
          <w:rFonts w:hint="eastAsia" w:ascii="Times New Roman" w:hAnsi="Times New Roman" w:eastAsia="方正仿宋简体" w:cs="方正仿宋简体"/>
          <w:b/>
          <w:bCs/>
          <w:color w:val="auto"/>
          <w:kern w:val="2"/>
          <w:sz w:val="32"/>
          <w:szCs w:val="32"/>
          <w:highlight w:val="none"/>
          <w:lang w:val="en-US" w:eastAsia="zh-CN" w:bidi="ar-SA"/>
        </w:rPr>
        <w:t>一是</w:t>
      </w:r>
      <w:r>
        <w:rPr>
          <w:rFonts w:hint="eastAsia" w:ascii="Times New Roman" w:hAnsi="Times New Roman" w:eastAsia="方正仿宋_GBK" w:cs="方正仿宋_GBK"/>
          <w:b w:val="0"/>
          <w:bCs w:val="0"/>
          <w:color w:val="auto"/>
          <w:kern w:val="2"/>
          <w:sz w:val="32"/>
          <w:szCs w:val="32"/>
          <w:highlight w:val="none"/>
          <w:lang w:val="en-US" w:eastAsia="zh-CN" w:bidi="ar-SA"/>
        </w:rPr>
        <w:t>制定印发《尼玛县农村集体“三资”监管突出问题集中专项整治行动工作实施方案》，及时召开专题动员部署会，地毯式摸底1次、走村入户摸底排查3次，排查出2项31个问题，现已整改完成。</w:t>
      </w:r>
      <w:r>
        <w:rPr>
          <w:rFonts w:hint="eastAsia" w:ascii="Times New Roman" w:hAnsi="Times New Roman" w:eastAsia="方正仿宋_GBK" w:cs="方正仿宋_GBK"/>
          <w:b/>
          <w:bCs/>
          <w:color w:val="auto"/>
          <w:kern w:val="2"/>
          <w:sz w:val="32"/>
          <w:szCs w:val="32"/>
          <w:highlight w:val="none"/>
          <w:lang w:val="en-US" w:eastAsia="zh-CN" w:bidi="ar-SA"/>
        </w:rPr>
        <w:t>二是</w:t>
      </w:r>
      <w:r>
        <w:rPr>
          <w:rFonts w:hint="default" w:ascii="Times New Roman" w:hAnsi="Times New Roman" w:eastAsia="方正仿宋_GBK" w:cs="Times New Roman"/>
          <w:b w:val="0"/>
          <w:bCs w:val="0"/>
          <w:sz w:val="32"/>
          <w:szCs w:val="32"/>
          <w:highlight w:val="none"/>
          <w:lang w:val="en-US" w:eastAsia="zh-CN"/>
        </w:rPr>
        <w:t>依法办理农村宅基地审批工作共28户，累计审批面积4700.22㎡，并开展排查核实工作。</w:t>
      </w:r>
      <w:r>
        <w:rPr>
          <w:rFonts w:hint="eastAsia" w:ascii="Times New Roman" w:hAnsi="Times New Roman" w:eastAsia="方正仿宋_GBK" w:cs="Times New Roman"/>
          <w:b/>
          <w:bCs/>
          <w:sz w:val="32"/>
          <w:szCs w:val="32"/>
          <w:highlight w:val="none"/>
          <w:lang w:val="en-US" w:eastAsia="zh-CN"/>
        </w:rPr>
        <w:t>三是</w:t>
      </w:r>
      <w:r>
        <w:rPr>
          <w:rFonts w:hint="eastAsia" w:ascii="Times New Roman" w:hAnsi="Times New Roman" w:eastAsia="方正仿宋简体" w:cs="方正仿宋简体"/>
          <w:sz w:val="32"/>
          <w:szCs w:val="32"/>
          <w:highlight w:val="none"/>
          <w:lang w:val="en-US" w:eastAsia="zh-CN"/>
        </w:rPr>
        <w:t>选聘科技特派员148名、“三区”科技人才8名，11月中旬完成科技特派员线上线下考核并兑现2024年补助资金，“三区”科技人才资金计划2025年4月份兑现。</w:t>
      </w:r>
      <w:r>
        <w:rPr>
          <w:rFonts w:hint="eastAsia" w:ascii="Times New Roman" w:hAnsi="Times New Roman" w:eastAsia="方正仿宋简体" w:cs="方正仿宋简体"/>
          <w:b/>
          <w:bCs/>
          <w:color w:val="auto"/>
          <w:kern w:val="2"/>
          <w:sz w:val="32"/>
          <w:szCs w:val="32"/>
          <w:highlight w:val="none"/>
          <w:lang w:val="en-US" w:eastAsia="zh-CN" w:bidi="ar-SA"/>
        </w:rPr>
        <w:t>四是</w:t>
      </w:r>
      <w:r>
        <w:rPr>
          <w:rFonts w:hint="eastAsia" w:ascii="Times New Roman" w:hAnsi="Times New Roman" w:eastAsia="方正仿宋简体" w:cs="方正仿宋简体"/>
          <w:sz w:val="32"/>
          <w:szCs w:val="32"/>
          <w:highlight w:val="none"/>
          <w:lang w:val="en-US" w:eastAsia="zh-CN"/>
        </w:rPr>
        <w:t>开具动物B证牛（100张）836头，羊（259张）26408只；开具产品B证牛肉（290张）869859.55公斤，羊肉（182张）383791.25公斤。</w:t>
      </w:r>
      <w:r>
        <w:rPr>
          <w:rFonts w:hint="eastAsia" w:ascii="Times New Roman" w:hAnsi="Times New Roman" w:eastAsia="方正仿宋简体" w:cs="方正仿宋简体"/>
          <w:b/>
          <w:bCs/>
          <w:sz w:val="32"/>
          <w:szCs w:val="32"/>
          <w:highlight w:val="none"/>
          <w:lang w:val="en-US" w:eastAsia="zh-CN"/>
        </w:rPr>
        <w:t>五是</w:t>
      </w:r>
      <w:r>
        <w:rPr>
          <w:rFonts w:hint="eastAsia" w:ascii="Times New Roman" w:hAnsi="Times New Roman" w:eastAsia="方正仿宋简体" w:cs="方正仿宋简体"/>
          <w:sz w:val="32"/>
          <w:szCs w:val="32"/>
          <w:highlight w:val="none"/>
          <w:lang w:val="en-US" w:eastAsia="zh-CN"/>
        </w:rPr>
        <w:t>每周进行农产品采样抽检工作，共检测518批次，抽检检测合格率达到100%，开具食用农产品实施合格证620张（52.6吨）；联合相关执法单位，对菜店及食用农产品经营加工单位开展监督检查7次。</w:t>
      </w:r>
      <w:r>
        <w:rPr>
          <w:rFonts w:hint="eastAsia" w:ascii="Times New Roman" w:hAnsi="Times New Roman" w:eastAsia="方正仿宋简体" w:cs="方正仿宋简体"/>
          <w:b/>
          <w:bCs/>
          <w:color w:val="auto"/>
          <w:kern w:val="2"/>
          <w:sz w:val="32"/>
          <w:szCs w:val="32"/>
          <w:highlight w:val="none"/>
          <w:lang w:val="en-US" w:eastAsia="zh-CN" w:bidi="ar-SA"/>
        </w:rPr>
        <w:t>六是</w:t>
      </w:r>
      <w:r>
        <w:rPr>
          <w:rFonts w:hint="eastAsia" w:ascii="Times New Roman" w:hAnsi="Times New Roman" w:eastAsia="方正仿宋简体" w:cs="方正仿宋简体"/>
          <w:sz w:val="32"/>
          <w:szCs w:val="32"/>
          <w:highlight w:val="none"/>
          <w:lang w:val="en-US" w:eastAsia="zh-CN"/>
        </w:rPr>
        <w:t>严格落实河湖长工作制，各级河湖长累计巡河达7934次，巡河（湖）里程达26521.59千米，巡河时长达57967.9小时，目前未发现“四乱”问题；开展白色垃圾清理工作1501余次，出动车辆194台次，出动人员10087余人次，清理白色垃圾约50吨。</w:t>
      </w:r>
      <w:r>
        <w:rPr>
          <w:rFonts w:hint="eastAsia" w:ascii="Times New Roman" w:hAnsi="Times New Roman" w:eastAsia="方正仿宋简体" w:cs="方正仿宋简体"/>
          <w:b/>
          <w:bCs/>
          <w:color w:val="auto"/>
          <w:kern w:val="2"/>
          <w:sz w:val="32"/>
          <w:szCs w:val="32"/>
          <w:highlight w:val="none"/>
          <w:lang w:val="en-US" w:eastAsia="zh-CN" w:bidi="ar-SA"/>
        </w:rPr>
        <w:t>七是</w:t>
      </w:r>
      <w:r>
        <w:rPr>
          <w:rFonts w:hint="eastAsia" w:ascii="Times New Roman" w:hAnsi="Times New Roman" w:eastAsia="方正仿宋简体" w:cs="方正仿宋简体"/>
          <w:sz w:val="32"/>
          <w:szCs w:val="32"/>
          <w:highlight w:val="none"/>
          <w:lang w:val="en-US" w:eastAsia="zh-CN"/>
        </w:rPr>
        <w:t>依法依规开展水土保持方案审批44项，</w:t>
      </w:r>
      <w:r>
        <w:rPr>
          <w:rFonts w:hint="eastAsia" w:ascii="Times New Roman" w:hAnsi="Times New Roman" w:eastAsia="方正仿宋简体" w:cs="方正仿宋简体"/>
          <w:kern w:val="2"/>
          <w:sz w:val="32"/>
          <w:szCs w:val="32"/>
          <w:lang w:val="en-US" w:eastAsia="zh-CN" w:bidi="ar-SA"/>
        </w:rPr>
        <w:t>并针对全县河湖采砂实际情况完成制定河流河道采砂规划。</w:t>
      </w:r>
      <w:r>
        <w:rPr>
          <w:rFonts w:hint="eastAsia" w:ascii="Times New Roman" w:hAnsi="Times New Roman" w:eastAsia="方正仿宋简体" w:cs="方正仿宋简体"/>
          <w:b/>
          <w:bCs/>
          <w:color w:val="auto"/>
          <w:kern w:val="2"/>
          <w:sz w:val="32"/>
          <w:szCs w:val="32"/>
          <w:highlight w:val="none"/>
          <w:lang w:val="en-US" w:eastAsia="zh-CN" w:bidi="ar-SA"/>
        </w:rPr>
        <w:t>八是</w:t>
      </w:r>
      <w:r>
        <w:rPr>
          <w:rFonts w:hint="eastAsia" w:ascii="Times New Roman" w:hAnsi="Times New Roman" w:eastAsia="方正仿宋简体" w:cs="方正仿宋简体"/>
          <w:kern w:val="2"/>
          <w:sz w:val="32"/>
          <w:szCs w:val="32"/>
          <w:lang w:val="en-US" w:eastAsia="zh-CN" w:bidi="ar-SA"/>
        </w:rPr>
        <w:t>积极开展雄曲藏布、昂玛藏布健康河湖评价，并</w:t>
      </w:r>
      <w:r>
        <w:rPr>
          <w:rFonts w:hint="eastAsia" w:ascii="Times New Roman" w:hAnsi="Times New Roman" w:eastAsia="方正仿宋简体" w:cs="方正仿宋简体"/>
          <w:b w:val="0"/>
          <w:bCs w:val="0"/>
          <w:kern w:val="2"/>
          <w:sz w:val="32"/>
          <w:szCs w:val="32"/>
          <w:lang w:val="en-US" w:eastAsia="zh-CN" w:bidi="ar-SA"/>
        </w:rPr>
        <w:t>联合昂仁、措勤、尼玛三县在措勤县河长办召开跨界河流联防联控联治合作工作会议，签署《跨界河湖联防联控联治工作协议》。</w:t>
      </w:r>
      <w:r>
        <w:rPr>
          <w:rFonts w:hint="eastAsia" w:ascii="Times New Roman" w:hAnsi="Times New Roman" w:eastAsia="方正仿宋简体" w:cs="方正仿宋简体"/>
          <w:b/>
          <w:bCs/>
          <w:kern w:val="2"/>
          <w:sz w:val="32"/>
          <w:szCs w:val="32"/>
          <w:lang w:val="en-US" w:eastAsia="zh-CN" w:bidi="ar-SA"/>
        </w:rPr>
        <w:t>九是</w:t>
      </w:r>
      <w:r>
        <w:rPr>
          <w:rFonts w:hint="eastAsia" w:ascii="Times New Roman" w:hAnsi="Times New Roman" w:eastAsia="方正仿宋简体" w:cs="方正仿宋简体"/>
          <w:kern w:val="2"/>
          <w:sz w:val="32"/>
          <w:szCs w:val="32"/>
          <w:highlight w:val="none"/>
          <w:lang w:val="en-US" w:eastAsia="zh-CN" w:bidi="ar-SA"/>
        </w:rPr>
        <w:t>依法</w:t>
      </w:r>
      <w:r>
        <w:rPr>
          <w:rFonts w:hint="default" w:ascii="Times New Roman" w:hAnsi="Times New Roman" w:eastAsia="方正仿宋简体" w:cs="Times New Roman"/>
          <w:sz w:val="32"/>
          <w:szCs w:val="32"/>
          <w:highlight w:val="none"/>
          <w:lang w:val="en-US" w:eastAsia="zh-CN"/>
        </w:rPr>
        <w:t>对利民采砂场违规占用河湖管理范围划定界限进行拆除1处</w:t>
      </w:r>
      <w:r>
        <w:rPr>
          <w:rFonts w:hint="eastAsia" w:ascii="Times New Roman" w:hAnsi="Times New Roman" w:eastAsia="方正仿宋简体" w:cs="方正仿宋简体"/>
          <w:kern w:val="2"/>
          <w:sz w:val="32"/>
          <w:szCs w:val="32"/>
          <w:highlight w:val="none"/>
          <w:lang w:val="en-US" w:eastAsia="zh-CN" w:bidi="ar-SA"/>
        </w:rPr>
        <w:t>，打击非法取水点2处，并进一步完善取水许可审批手续</w:t>
      </w:r>
      <w:r>
        <w:rPr>
          <w:rFonts w:hint="eastAsia" w:ascii="Times New Roman" w:hAnsi="Times New Roman" w:eastAsia="方正仿宋简体" w:cs="方正仿宋简体"/>
          <w:sz w:val="32"/>
          <w:szCs w:val="32"/>
          <w:highlight w:val="none"/>
          <w:lang w:val="en-US" w:eastAsia="zh-CN"/>
        </w:rPr>
        <w:t>。</w:t>
      </w:r>
      <w:r>
        <w:rPr>
          <w:rFonts w:hint="eastAsia" w:ascii="Times New Roman" w:hAnsi="Times New Roman" w:eastAsia="方正仿宋简体" w:cs="方正仿宋简体"/>
          <w:b/>
          <w:bCs/>
          <w:sz w:val="32"/>
          <w:szCs w:val="32"/>
          <w:highlight w:val="none"/>
          <w:lang w:val="en-US" w:eastAsia="zh-CN"/>
        </w:rPr>
        <w:t>十是</w:t>
      </w:r>
      <w:r>
        <w:rPr>
          <w:rFonts w:hint="eastAsia" w:ascii="Times New Roman" w:hAnsi="Times New Roman" w:eastAsia="方正仿宋简体" w:cs="方正仿宋简体"/>
          <w:sz w:val="32"/>
          <w:szCs w:val="32"/>
          <w:highlight w:val="none"/>
          <w:lang w:val="en-US" w:eastAsia="zh-CN"/>
        </w:rPr>
        <w:t>积极按照信访部门要求，了解信访群体诉求，依法公平公正开展农口项目信访工作，同时在公众号平台发布《尼玛县农业农村和科技水利局（尼玛县乡村振兴局）关于解决农口项目“双拖欠”问题的告知书》，旨在全面受理、登记、调处“双拖欠”问题，营造和谐稳定的社会环境，共计调处信访问题44起，全力保障好农牧民的利益。</w:t>
      </w:r>
    </w:p>
    <w:p w14:paraId="6F4E5661">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方正黑体简体" w:hAnsi="方正黑体简体" w:eastAsia="方正黑体简体" w:cs="方正黑体简体"/>
          <w:color w:val="auto"/>
          <w:kern w:val="2"/>
          <w:sz w:val="32"/>
          <w:szCs w:val="32"/>
          <w:highlight w:val="none"/>
          <w:lang w:val="en-US" w:eastAsia="zh-CN" w:bidi="ar-SA"/>
        </w:rPr>
      </w:pPr>
      <w:r>
        <w:rPr>
          <w:rFonts w:hint="eastAsia" w:ascii="方正黑体简体" w:hAnsi="方正黑体简体" w:eastAsia="方正黑体简体" w:cs="方正黑体简体"/>
          <w:color w:val="auto"/>
          <w:kern w:val="2"/>
          <w:sz w:val="32"/>
          <w:szCs w:val="32"/>
          <w:highlight w:val="none"/>
          <w:lang w:val="en-US" w:eastAsia="zh-CN" w:bidi="ar-SA"/>
        </w:rPr>
        <w:t>二、2024年法治政府建设存在问题与不足</w:t>
      </w:r>
    </w:p>
    <w:p w14:paraId="17ECEE03">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default" w:ascii="Times New Roman" w:hAnsi="Times New Roman" w:eastAsia="方正仿宋简体" w:cs="方正仿宋简体"/>
          <w:color w:val="auto"/>
          <w:kern w:val="2"/>
          <w:sz w:val="32"/>
          <w:szCs w:val="32"/>
          <w:highlight w:val="none"/>
          <w:lang w:val="en-US" w:eastAsia="zh-CN" w:bidi="ar-SA"/>
        </w:rPr>
      </w:pPr>
      <w:r>
        <w:rPr>
          <w:rFonts w:hint="eastAsia" w:ascii="方正楷体简体" w:hAnsi="方正楷体简体" w:eastAsia="方正楷体简体" w:cs="方正楷体简体"/>
          <w:color w:val="auto"/>
          <w:kern w:val="2"/>
          <w:sz w:val="32"/>
          <w:szCs w:val="32"/>
          <w:highlight w:val="none"/>
          <w:lang w:val="en-US" w:eastAsia="zh-CN" w:bidi="ar-SA"/>
        </w:rPr>
        <w:t>（一）</w:t>
      </w:r>
      <w:r>
        <w:rPr>
          <w:rFonts w:hint="default" w:ascii="方正楷体简体" w:hAnsi="方正楷体简体" w:eastAsia="方正楷体简体" w:cs="方正楷体简体"/>
          <w:color w:val="auto"/>
          <w:kern w:val="2"/>
          <w:sz w:val="32"/>
          <w:szCs w:val="32"/>
          <w:highlight w:val="none"/>
          <w:lang w:val="en-US" w:eastAsia="zh-CN" w:bidi="ar-SA"/>
        </w:rPr>
        <w:t>执法队伍专业化不足</w:t>
      </w:r>
      <w:r>
        <w:rPr>
          <w:rFonts w:hint="eastAsia" w:ascii="方正楷体简体" w:hAnsi="方正楷体简体" w:eastAsia="方正楷体简体" w:cs="方正楷体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部分乡镇执法人员经验欠缺，案件办理效率有待提升。</w:t>
      </w:r>
    </w:p>
    <w:p w14:paraId="431E1679">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default" w:ascii="Times New Roman" w:hAnsi="Times New Roman" w:eastAsia="方正仿宋简体" w:cs="方正仿宋简体"/>
          <w:color w:val="auto"/>
          <w:kern w:val="2"/>
          <w:sz w:val="32"/>
          <w:szCs w:val="32"/>
          <w:highlight w:val="none"/>
          <w:lang w:val="en-US" w:eastAsia="zh-CN" w:bidi="ar-SA"/>
        </w:rPr>
      </w:pPr>
      <w:r>
        <w:rPr>
          <w:rFonts w:hint="eastAsia" w:ascii="方正楷体简体" w:hAnsi="方正楷体简体" w:eastAsia="方正楷体简体" w:cs="方正楷体简体"/>
          <w:color w:val="auto"/>
          <w:kern w:val="2"/>
          <w:sz w:val="32"/>
          <w:szCs w:val="32"/>
          <w:highlight w:val="none"/>
          <w:lang w:val="en-US" w:eastAsia="zh-CN" w:bidi="ar-SA"/>
        </w:rPr>
        <w:t>（二）普法覆盖面有限。</w:t>
      </w:r>
      <w:r>
        <w:rPr>
          <w:rFonts w:hint="default" w:ascii="Times New Roman" w:hAnsi="Times New Roman" w:eastAsia="方正仿宋简体" w:cs="方正仿宋简体"/>
          <w:color w:val="auto"/>
          <w:kern w:val="2"/>
          <w:sz w:val="32"/>
          <w:szCs w:val="32"/>
          <w:highlight w:val="none"/>
          <w:lang w:val="en-US" w:eastAsia="zh-CN" w:bidi="ar-SA"/>
        </w:rPr>
        <w:t>针对偏远农牧区的普法形式较为传统，新媒体平台利用不充分。</w:t>
      </w:r>
    </w:p>
    <w:p w14:paraId="58C24382">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方正黑体简体" w:hAnsi="方正黑体简体" w:eastAsia="方正黑体简体" w:cs="方正黑体简体"/>
          <w:color w:val="auto"/>
          <w:kern w:val="2"/>
          <w:sz w:val="32"/>
          <w:szCs w:val="32"/>
          <w:highlight w:val="none"/>
          <w:lang w:val="en-US" w:eastAsia="zh-CN" w:bidi="ar-SA"/>
        </w:rPr>
      </w:pPr>
      <w:r>
        <w:rPr>
          <w:rFonts w:hint="eastAsia" w:ascii="方正黑体简体" w:hAnsi="方正黑体简体" w:eastAsia="方正黑体简体" w:cs="方正黑体简体"/>
          <w:color w:val="auto"/>
          <w:kern w:val="2"/>
          <w:sz w:val="32"/>
          <w:szCs w:val="32"/>
          <w:highlight w:val="none"/>
          <w:lang w:val="en-US" w:eastAsia="zh-CN" w:bidi="ar-SA"/>
        </w:rPr>
        <w:t>三、2024年主要负责同志履行推进法治政府建设第一责任人职责情况</w:t>
      </w:r>
    </w:p>
    <w:p w14:paraId="1C7840B7">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color w:val="auto"/>
          <w:kern w:val="2"/>
          <w:sz w:val="32"/>
          <w:szCs w:val="32"/>
          <w:highlight w:val="none"/>
          <w:lang w:val="en-US" w:eastAsia="zh-CN" w:bidi="ar-SA"/>
        </w:rPr>
        <w:t>局主要领导高度重视法治政府建设工作，严格落实党政主要负责人履行法治建设第一责任人职责，做到亲自部署、亲自推动。</w:t>
      </w:r>
      <w:r>
        <w:rPr>
          <w:rFonts w:hint="eastAsia" w:ascii="Times New Roman" w:hAnsi="Times New Roman" w:eastAsia="方正仿宋简体" w:cs="方正仿宋简体"/>
          <w:b/>
          <w:bCs/>
          <w:color w:val="auto"/>
          <w:kern w:val="2"/>
          <w:sz w:val="32"/>
          <w:szCs w:val="32"/>
          <w:highlight w:val="none"/>
          <w:lang w:val="en-US" w:eastAsia="zh-CN" w:bidi="ar-SA"/>
        </w:rPr>
        <w:t>一是</w:t>
      </w:r>
      <w:r>
        <w:rPr>
          <w:rFonts w:hint="eastAsia" w:ascii="Times New Roman" w:hAnsi="Times New Roman" w:eastAsia="方正仿宋简体" w:cs="方正仿宋简体"/>
          <w:color w:val="auto"/>
          <w:kern w:val="2"/>
          <w:sz w:val="32"/>
          <w:szCs w:val="32"/>
          <w:highlight w:val="none"/>
          <w:lang w:val="en-US" w:eastAsia="zh-CN" w:bidi="ar-SA"/>
        </w:rPr>
        <w:t>认真贯彻落实依法治县主要负责人法治建设第一责任人职责清单相关要求，及时研究制定局党政主要领导法治建设工作职责清单，明确工作职责，强化责任落实，确保有序推进各项任务目标。</w:t>
      </w:r>
      <w:r>
        <w:rPr>
          <w:rFonts w:hint="eastAsia" w:ascii="Times New Roman" w:hAnsi="Times New Roman" w:eastAsia="方正仿宋简体" w:cs="方正仿宋简体"/>
          <w:b/>
          <w:bCs/>
          <w:color w:val="auto"/>
          <w:kern w:val="2"/>
          <w:sz w:val="32"/>
          <w:szCs w:val="32"/>
          <w:highlight w:val="none"/>
          <w:lang w:val="en-US" w:eastAsia="zh-CN" w:bidi="ar-SA"/>
        </w:rPr>
        <w:t>二是</w:t>
      </w:r>
      <w:r>
        <w:rPr>
          <w:rFonts w:hint="eastAsia" w:ascii="Times New Roman" w:hAnsi="Times New Roman" w:eastAsia="方正仿宋简体" w:cs="方正仿宋简体"/>
          <w:color w:val="auto"/>
          <w:kern w:val="2"/>
          <w:sz w:val="32"/>
          <w:szCs w:val="32"/>
          <w:highlight w:val="none"/>
          <w:lang w:val="en-US" w:eastAsia="zh-CN" w:bidi="ar-SA"/>
        </w:rPr>
        <w:t>根据法治建设工作和法制宣传教育工作要点，明确重点任务、责任部门和完成时限，确保法治建设和法制宣传教育有序推进，调整充实局法治建设领导小组，强化法治建设组织保障。</w:t>
      </w:r>
      <w:r>
        <w:rPr>
          <w:rFonts w:hint="eastAsia" w:ascii="Times New Roman" w:hAnsi="Times New Roman" w:eastAsia="方正仿宋简体" w:cs="方正仿宋简体"/>
          <w:b/>
          <w:bCs/>
          <w:color w:val="auto"/>
          <w:kern w:val="2"/>
          <w:sz w:val="32"/>
          <w:szCs w:val="32"/>
          <w:highlight w:val="none"/>
          <w:lang w:val="en-US" w:eastAsia="zh-CN" w:bidi="ar-SA"/>
        </w:rPr>
        <w:t>三是</w:t>
      </w:r>
      <w:r>
        <w:rPr>
          <w:rFonts w:hint="eastAsia" w:ascii="Times New Roman" w:hAnsi="Times New Roman" w:eastAsia="方正仿宋简体" w:cs="方正仿宋简体"/>
          <w:b w:val="0"/>
          <w:bCs w:val="0"/>
          <w:color w:val="auto"/>
          <w:kern w:val="2"/>
          <w:sz w:val="32"/>
          <w:szCs w:val="32"/>
          <w:highlight w:val="none"/>
          <w:lang w:val="en-US" w:eastAsia="zh-CN" w:bidi="ar-SA"/>
        </w:rPr>
        <w:t>通过</w:t>
      </w:r>
      <w:r>
        <w:rPr>
          <w:rFonts w:hint="eastAsia" w:ascii="Times New Roman" w:hAnsi="Times New Roman" w:eastAsia="方正仿宋简体" w:cs="方正仿宋简体"/>
          <w:color w:val="auto"/>
          <w:kern w:val="2"/>
          <w:sz w:val="32"/>
          <w:szCs w:val="32"/>
          <w:highlight w:val="none"/>
          <w:lang w:val="en-US" w:eastAsia="zh-CN" w:bidi="ar-SA"/>
        </w:rPr>
        <w:t>组织召开各类学习会的方式，带头学习习近平法治思想以及“三农”领域法律法规等知识，同时，定期听取法治建设工作开展情况报告，协调解决存在的突出问题，推动法治建设工作走深走实。</w:t>
      </w:r>
      <w:r>
        <w:rPr>
          <w:rFonts w:hint="eastAsia" w:ascii="Times New Roman" w:hAnsi="Times New Roman" w:eastAsia="方正仿宋简体" w:cs="方正仿宋简体"/>
          <w:b/>
          <w:bCs/>
          <w:color w:val="auto"/>
          <w:kern w:val="2"/>
          <w:sz w:val="32"/>
          <w:szCs w:val="32"/>
          <w:highlight w:val="none"/>
          <w:lang w:val="en-US" w:eastAsia="zh-CN" w:bidi="ar-SA"/>
        </w:rPr>
        <w:t>四是</w:t>
      </w:r>
      <w:r>
        <w:rPr>
          <w:rFonts w:hint="eastAsia" w:ascii="Times New Roman" w:hAnsi="Times New Roman" w:eastAsia="方正仿宋简体" w:cs="方正仿宋简体"/>
          <w:color w:val="auto"/>
          <w:kern w:val="2"/>
          <w:sz w:val="32"/>
          <w:szCs w:val="32"/>
          <w:highlight w:val="none"/>
          <w:lang w:val="en-US" w:eastAsia="zh-CN" w:bidi="ar-SA"/>
        </w:rPr>
        <w:t>始终牢固树立科学决策、依法决策的意识，在办理错综复杂的信访案件、实施重大项目以及作出执法重大执法决定时，充分听取法律顾问等意见进行决策，确保决策合法合规。</w:t>
      </w:r>
      <w:r>
        <w:rPr>
          <w:rFonts w:hint="eastAsia" w:ascii="Times New Roman" w:hAnsi="Times New Roman" w:eastAsia="方正仿宋简体" w:cs="方正仿宋简体"/>
          <w:b/>
          <w:bCs/>
          <w:color w:val="auto"/>
          <w:kern w:val="2"/>
          <w:sz w:val="32"/>
          <w:szCs w:val="32"/>
          <w:highlight w:val="none"/>
          <w:lang w:val="en-US" w:eastAsia="zh-CN" w:bidi="ar-SA"/>
        </w:rPr>
        <w:t>五是</w:t>
      </w:r>
      <w:r>
        <w:rPr>
          <w:rFonts w:hint="eastAsia" w:ascii="Times New Roman" w:hAnsi="Times New Roman" w:eastAsia="方正仿宋简体" w:cs="方正仿宋简体"/>
          <w:color w:val="auto"/>
          <w:kern w:val="2"/>
          <w:sz w:val="32"/>
          <w:szCs w:val="32"/>
          <w:highlight w:val="none"/>
          <w:lang w:val="en-US" w:eastAsia="zh-CN" w:bidi="ar-SA"/>
        </w:rPr>
        <w:t>组织召开2024年度法治建设重点工作推进会，总结2023年法治建设工作，部署2024年法治政府建设重点工作，为下一步工作理清思路、指明方向。</w:t>
      </w:r>
      <w:r>
        <w:rPr>
          <w:rFonts w:hint="eastAsia" w:ascii="Times New Roman" w:hAnsi="Times New Roman" w:eastAsia="方正仿宋简体" w:cs="方正仿宋简体"/>
          <w:b/>
          <w:bCs/>
          <w:color w:val="auto"/>
          <w:kern w:val="2"/>
          <w:sz w:val="32"/>
          <w:szCs w:val="32"/>
          <w:highlight w:val="none"/>
          <w:lang w:val="en-US" w:eastAsia="zh-CN" w:bidi="ar-SA"/>
        </w:rPr>
        <w:t>六是</w:t>
      </w:r>
      <w:r>
        <w:rPr>
          <w:rFonts w:hint="eastAsia" w:ascii="Times New Roman" w:hAnsi="Times New Roman" w:eastAsia="方正仿宋简体" w:cs="方正仿宋简体"/>
          <w:color w:val="auto"/>
          <w:kern w:val="2"/>
          <w:sz w:val="32"/>
          <w:szCs w:val="32"/>
          <w:highlight w:val="none"/>
          <w:lang w:val="en-US" w:eastAsia="zh-CN" w:bidi="ar-SA"/>
        </w:rPr>
        <w:t>不断提高执法工作人员自身的法律意识和法律素养，提高依法行政能力，组织开展局主要领导讲法治专题课，探讨交流行政执法过程中的难点和热点问题，进一步增强执法人员的法治观念和提升执法水平。</w:t>
      </w:r>
      <w:r>
        <w:rPr>
          <w:rFonts w:hint="eastAsia" w:ascii="Times New Roman" w:hAnsi="Times New Roman" w:eastAsia="方正仿宋简体" w:cs="方正仿宋简体"/>
          <w:b/>
          <w:bCs/>
          <w:color w:val="auto"/>
          <w:kern w:val="2"/>
          <w:sz w:val="32"/>
          <w:szCs w:val="32"/>
          <w:highlight w:val="none"/>
          <w:lang w:val="en-US" w:eastAsia="zh-CN" w:bidi="ar-SA"/>
        </w:rPr>
        <w:t>七是</w:t>
      </w:r>
      <w:r>
        <w:rPr>
          <w:rFonts w:hint="eastAsia" w:ascii="Times New Roman" w:hAnsi="Times New Roman" w:eastAsia="方正仿宋简体" w:cs="方正仿宋简体"/>
          <w:color w:val="auto"/>
          <w:kern w:val="2"/>
          <w:sz w:val="32"/>
          <w:szCs w:val="32"/>
          <w:highlight w:val="none"/>
          <w:lang w:val="en-US" w:eastAsia="zh-CN" w:bidi="ar-SA"/>
        </w:rPr>
        <w:t>为持续提升局内工作人员特别是行政执法人员能力水平，通过组织定期培训和考核，确保每位执法人员都能熟练掌握相关法律法规，提升执法效率和准确性。</w:t>
      </w:r>
    </w:p>
    <w:p w14:paraId="7F3EB798">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方正黑体简体" w:hAnsi="方正黑体简体" w:eastAsia="方正黑体简体" w:cs="方正黑体简体"/>
          <w:color w:val="auto"/>
          <w:kern w:val="2"/>
          <w:sz w:val="32"/>
          <w:szCs w:val="32"/>
          <w:highlight w:val="none"/>
          <w:lang w:val="en-US" w:eastAsia="zh-CN" w:bidi="ar-SA"/>
        </w:rPr>
      </w:pPr>
      <w:r>
        <w:rPr>
          <w:rFonts w:hint="eastAsia" w:ascii="方正黑体简体" w:hAnsi="方正黑体简体" w:eastAsia="方正黑体简体" w:cs="方正黑体简体"/>
          <w:color w:val="auto"/>
          <w:kern w:val="2"/>
          <w:sz w:val="32"/>
          <w:szCs w:val="32"/>
          <w:highlight w:val="none"/>
          <w:lang w:val="en-US" w:eastAsia="zh-CN" w:bidi="ar-SA"/>
        </w:rPr>
        <w:t>四、2025年法治政府建设工作计划</w:t>
      </w:r>
    </w:p>
    <w:p w14:paraId="78583C75">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kern w:val="2"/>
          <w:sz w:val="32"/>
          <w:szCs w:val="32"/>
          <w:highlight w:val="none"/>
          <w:lang w:val="en-US" w:eastAsia="zh-CN" w:bidi="ar-SA"/>
        </w:rPr>
      </w:pPr>
      <w:r>
        <w:rPr>
          <w:rFonts w:hint="eastAsia" w:ascii="方正楷体简体" w:hAnsi="方正楷体简体" w:eastAsia="方正楷体简体" w:cs="方正楷体简体"/>
          <w:color w:val="auto"/>
          <w:kern w:val="2"/>
          <w:sz w:val="32"/>
          <w:szCs w:val="32"/>
          <w:highlight w:val="none"/>
          <w:lang w:val="en-US" w:eastAsia="zh-CN" w:bidi="ar-SA"/>
        </w:rPr>
        <w:t>（一）提升执法能力。</w:t>
      </w:r>
      <w:r>
        <w:rPr>
          <w:rFonts w:hint="eastAsia" w:ascii="Times New Roman" w:hAnsi="Times New Roman" w:eastAsia="方正仿宋简体" w:cs="方正仿宋简体"/>
          <w:color w:val="auto"/>
          <w:kern w:val="2"/>
          <w:sz w:val="32"/>
          <w:szCs w:val="32"/>
          <w:highlight w:val="none"/>
          <w:lang w:val="en-US" w:eastAsia="zh-CN" w:bidi="ar-SA"/>
        </w:rPr>
        <w:t>开展执法人员技能培训，针对当前执法工作中存在的问题和挑战，制定详细的培训计划，涵盖法律知识、执法程序、沟通技巧等多个方面。同时，建立严格的考核机制，对参加培训的人员进行考核评估，确保培训效果落到实处，切实提升执法人员的专业素养和执法能力。</w:t>
      </w:r>
    </w:p>
    <w:p w14:paraId="07D547AF">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kern w:val="2"/>
          <w:sz w:val="32"/>
          <w:szCs w:val="32"/>
          <w:highlight w:val="none"/>
          <w:lang w:val="en-US" w:eastAsia="zh-CN" w:bidi="ar-SA"/>
        </w:rPr>
      </w:pPr>
      <w:r>
        <w:rPr>
          <w:rFonts w:hint="eastAsia" w:ascii="方正楷体简体" w:hAnsi="方正楷体简体" w:eastAsia="方正楷体简体" w:cs="方正楷体简体"/>
          <w:color w:val="auto"/>
          <w:kern w:val="2"/>
          <w:sz w:val="32"/>
          <w:szCs w:val="32"/>
          <w:highlight w:val="none"/>
          <w:lang w:val="en-US" w:eastAsia="zh-CN" w:bidi="ar-SA"/>
        </w:rPr>
        <w:t>（二）强化理论学习。</w:t>
      </w:r>
      <w:r>
        <w:rPr>
          <w:rFonts w:hint="eastAsia" w:ascii="Times New Roman" w:hAnsi="Times New Roman" w:eastAsia="方正仿宋简体" w:cs="方正仿宋简体"/>
          <w:color w:val="auto"/>
          <w:kern w:val="2"/>
          <w:sz w:val="32"/>
          <w:szCs w:val="32"/>
          <w:highlight w:val="none"/>
          <w:lang w:val="en-US" w:eastAsia="zh-CN" w:bidi="ar-SA"/>
        </w:rPr>
        <w:t>通过局内党组理论中心学习组、党支部“三会一课”等平台，持续加强对党的二十大精神、党的二十届三中全会、习近平法治思想及相关法律法规的学习理解。</w:t>
      </w:r>
    </w:p>
    <w:p w14:paraId="27E5B684">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kern w:val="2"/>
          <w:sz w:val="32"/>
          <w:szCs w:val="32"/>
          <w:highlight w:val="none"/>
          <w:lang w:val="en-US" w:eastAsia="zh-CN" w:bidi="ar-SA"/>
        </w:rPr>
      </w:pPr>
      <w:r>
        <w:rPr>
          <w:rFonts w:hint="eastAsia" w:ascii="方正楷体简体" w:hAnsi="方正楷体简体" w:eastAsia="方正楷体简体" w:cs="方正楷体简体"/>
          <w:color w:val="auto"/>
          <w:kern w:val="2"/>
          <w:sz w:val="32"/>
          <w:szCs w:val="32"/>
          <w:highlight w:val="none"/>
          <w:lang w:val="en-US" w:eastAsia="zh-CN" w:bidi="ar-SA"/>
        </w:rPr>
        <w:t>（三）深化宣传形式。</w:t>
      </w:r>
      <w:r>
        <w:rPr>
          <w:rFonts w:hint="eastAsia" w:ascii="Times New Roman" w:hAnsi="Times New Roman" w:eastAsia="方正仿宋简体" w:cs="方正仿宋简体"/>
          <w:color w:val="auto"/>
          <w:kern w:val="2"/>
          <w:sz w:val="32"/>
          <w:szCs w:val="32"/>
          <w:highlight w:val="none"/>
          <w:lang w:val="en-US" w:eastAsia="zh-CN" w:bidi="ar-SA"/>
        </w:rPr>
        <w:t>积极探索和创新法治宣传的新途径和新方法，充分利用现代信息技术手段，如社交媒体、官方网站和移动应用程序等，拓宽宣传渠道，增强宣传的覆盖面和影响力。</w:t>
      </w:r>
    </w:p>
    <w:p w14:paraId="084BEF13">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kern w:val="2"/>
          <w:sz w:val="32"/>
          <w:szCs w:val="32"/>
          <w:highlight w:val="none"/>
          <w:lang w:val="en-US" w:eastAsia="zh-CN" w:bidi="ar-SA"/>
        </w:rPr>
      </w:pPr>
    </w:p>
    <w:p w14:paraId="2A5E3950">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overflowPunct w:val="0"/>
        <w:topLinePunct w:val="0"/>
        <w:autoSpaceDE/>
        <w:autoSpaceDN w:val="0"/>
        <w:bidi w:val="0"/>
        <w:adjustRightInd w:val="0"/>
        <w:snapToGrid w:val="0"/>
        <w:spacing w:line="576" w:lineRule="exact"/>
        <w:ind w:left="0" w:leftChars="0" w:firstLine="640" w:firstLineChars="200"/>
        <w:contextualSpacing/>
        <w:jc w:val="left"/>
        <w:textAlignment w:val="auto"/>
        <w:outlineLvl w:val="9"/>
        <w:rPr>
          <w:rFonts w:hint="eastAsia" w:ascii="Times New Roman" w:hAnsi="Times New Roman" w:eastAsia="方正仿宋简体" w:cs="方正仿宋简体"/>
          <w:color w:val="auto"/>
          <w:kern w:val="2"/>
          <w:sz w:val="32"/>
          <w:szCs w:val="32"/>
          <w:highlight w:val="none"/>
          <w:lang w:val="en-US" w:eastAsia="zh-CN" w:bidi="ar-SA"/>
        </w:rPr>
      </w:pPr>
    </w:p>
    <w:p w14:paraId="4BE6256B">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val="0"/>
        <w:overflowPunct w:val="0"/>
        <w:topLinePunct w:val="0"/>
        <w:autoSpaceDE/>
        <w:autoSpaceDN w:val="0"/>
        <w:bidi w:val="0"/>
        <w:adjustRightInd w:val="0"/>
        <w:snapToGrid w:val="0"/>
        <w:spacing w:line="576" w:lineRule="exact"/>
        <w:ind w:left="0" w:leftChars="0" w:firstLine="640" w:firstLineChars="200"/>
        <w:contextualSpacing/>
        <w:jc w:val="right"/>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eastAsia="zh-CN"/>
        </w:rPr>
        <w:t>尼玛县农业农村和科技水利局</w:t>
      </w:r>
      <w:r>
        <w:rPr>
          <w:rFonts w:hint="eastAsia" w:ascii="Times New Roman" w:hAnsi="Times New Roman" w:eastAsia="方正仿宋简体" w:cs="Times New Roman"/>
          <w:color w:val="auto"/>
          <w:sz w:val="32"/>
          <w:szCs w:val="32"/>
          <w:lang w:val="en-US" w:eastAsia="zh-CN"/>
        </w:rPr>
        <w:t xml:space="preserve">  </w:t>
      </w:r>
    </w:p>
    <w:p w14:paraId="1556AE57">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tabs>
          <w:tab w:val="left" w:pos="8280"/>
        </w:tabs>
        <w:kinsoku/>
        <w:wordWrap w:val="0"/>
        <w:overflowPunct w:val="0"/>
        <w:topLinePunct w:val="0"/>
        <w:autoSpaceDE/>
        <w:autoSpaceDN w:val="0"/>
        <w:bidi w:val="0"/>
        <w:adjustRightInd w:val="0"/>
        <w:snapToGrid w:val="0"/>
        <w:spacing w:line="576" w:lineRule="exact"/>
        <w:ind w:left="0" w:leftChars="0" w:firstLine="640" w:firstLineChars="200"/>
        <w:contextualSpacing/>
        <w:jc w:val="right"/>
        <w:textAlignment w:val="auto"/>
        <w:outlineLvl w:val="9"/>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Times New Roman"/>
          <w:color w:val="auto"/>
          <w:sz w:val="32"/>
          <w:szCs w:val="32"/>
          <w:lang w:val="en-US" w:eastAsia="zh-CN"/>
        </w:rPr>
        <w:t xml:space="preserve">2025年5月21日        </w:t>
      </w:r>
    </w:p>
    <w:p w14:paraId="3B5AA73B">
      <w:pPr>
        <w:keepNext w:val="0"/>
        <w:keepLines w:val="0"/>
        <w:pageBreakBefore w:val="0"/>
        <w:widowControl w:val="0"/>
        <w:tabs>
          <w:tab w:val="left" w:pos="6114"/>
        </w:tabs>
        <w:kinsoku/>
        <w:wordWrap/>
        <w:overflowPunct/>
        <w:topLinePunct w:val="0"/>
        <w:autoSpaceDE/>
        <w:autoSpaceDN/>
        <w:bidi w:val="0"/>
        <w:adjustRightInd/>
        <w:snapToGrid/>
        <w:spacing w:line="532" w:lineRule="exact"/>
        <w:jc w:val="both"/>
        <w:textAlignment w:val="auto"/>
        <w:rPr>
          <w:rFonts w:hint="eastAsia" w:ascii="Times New Roman" w:hAnsi="Times New Roman" w:eastAsia="方正仿宋简体" w:cs="方正仿宋简体"/>
          <w:sz w:val="32"/>
          <w:szCs w:val="32"/>
          <w:highlight w:val="none"/>
          <w:lang w:val="en-US" w:eastAsia="zh-CN"/>
        </w:rPr>
      </w:pPr>
    </w:p>
    <w:p w14:paraId="5EBE6DA1">
      <w:pPr>
        <w:keepNext w:val="0"/>
        <w:keepLines w:val="0"/>
        <w:pageBreakBefore w:val="0"/>
        <w:widowControl w:val="0"/>
        <w:tabs>
          <w:tab w:val="left" w:pos="6114"/>
        </w:tabs>
        <w:kinsoku/>
        <w:wordWrap/>
        <w:overflowPunct/>
        <w:topLinePunct w:val="0"/>
        <w:autoSpaceDE/>
        <w:autoSpaceDN/>
        <w:bidi w:val="0"/>
        <w:adjustRightInd/>
        <w:snapToGrid/>
        <w:spacing w:line="532" w:lineRule="exact"/>
        <w:jc w:val="both"/>
        <w:textAlignment w:val="auto"/>
        <w:rPr>
          <w:rFonts w:hint="default" w:ascii="Times New Roman" w:hAnsi="Times New Roman" w:eastAsia="方正仿宋简体" w:cs="方正仿宋简体"/>
          <w:sz w:val="32"/>
          <w:szCs w:val="32"/>
          <w:highlight w:val="no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53FAB24B-EC4A-49C3-A047-AB894B29ACDC}"/>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234D6230-4D23-415A-84D1-17607F6C097D}"/>
  </w:font>
  <w:font w:name="方正楷体简体">
    <w:panose1 w:val="03000509000000000000"/>
    <w:charset w:val="86"/>
    <w:family w:val="auto"/>
    <w:pitch w:val="default"/>
    <w:sig w:usb0="00000001" w:usb1="080E0000" w:usb2="00000000" w:usb3="00000000" w:csb0="00040000" w:csb1="00000000"/>
    <w:embedRegular r:id="rId3" w:fontKey="{E862E350-EBEA-4A67-8512-61F8C07AB3A5}"/>
  </w:font>
  <w:font w:name="方正仿宋_GBK">
    <w:panose1 w:val="03000509000000000000"/>
    <w:charset w:val="86"/>
    <w:family w:val="auto"/>
    <w:pitch w:val="default"/>
    <w:sig w:usb0="00000001" w:usb1="080E0000" w:usb2="00000000" w:usb3="00000000" w:csb0="00040000" w:csb1="00000000"/>
    <w:embedRegular r:id="rId4" w:fontKey="{E401964E-CC67-418E-B53E-472D221FC6EC}"/>
  </w:font>
  <w:font w:name="方正黑体简体">
    <w:panose1 w:val="03000509000000000000"/>
    <w:charset w:val="86"/>
    <w:family w:val="auto"/>
    <w:pitch w:val="default"/>
    <w:sig w:usb0="00000001" w:usb1="080E0000" w:usb2="00000000" w:usb3="00000000" w:csb0="00040000" w:csb1="00000000"/>
    <w:embedRegular r:id="rId5" w:fontKey="{A44B9836-2679-47B1-9A2E-F5E44C152A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4A7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-328295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55BBB">
                          <w:pPr>
                            <w:pStyle w:val="6"/>
                            <w:keepNext w:val="0"/>
                            <w:keepLines w:val="0"/>
                            <w:pageBreakBefore w:val="0"/>
                            <w:widowControl w:val="0"/>
                            <w:kinsoku/>
                            <w:wordWrap/>
                            <w:overflowPunct/>
                            <w:topLinePunct w:val="0"/>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85pt;height:144pt;width:144pt;mso-position-horizontal:outside;mso-position-horizontal-relative:margin;mso-wrap-style:none;z-index:251659264;mso-width-relative:page;mso-height-relative:page;" filled="f" stroked="f" coordsize="21600,21600" o:gfxdata="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T7fT3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5E055BBB">
                    <w:pPr>
                      <w:pStyle w:val="6"/>
                      <w:keepNext w:val="0"/>
                      <w:keepLines w:val="0"/>
                      <w:pageBreakBefore w:val="0"/>
                      <w:widowControl w:val="0"/>
                      <w:kinsoku/>
                      <w:wordWrap/>
                      <w:overflowPunct/>
                      <w:topLinePunct w:val="0"/>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ODljOWM2YzY0Y2NmMmY5MWU0ODIxNWQ5NjcwYzkifQ=="/>
  </w:docVars>
  <w:rsids>
    <w:rsidRoot w:val="00000000"/>
    <w:rsid w:val="01445BED"/>
    <w:rsid w:val="01A0313A"/>
    <w:rsid w:val="0242796A"/>
    <w:rsid w:val="03F36EAB"/>
    <w:rsid w:val="0405748B"/>
    <w:rsid w:val="043E3A37"/>
    <w:rsid w:val="05342070"/>
    <w:rsid w:val="06345194"/>
    <w:rsid w:val="078A23D9"/>
    <w:rsid w:val="095073FA"/>
    <w:rsid w:val="09C000DC"/>
    <w:rsid w:val="0C931AD8"/>
    <w:rsid w:val="0EDF0476"/>
    <w:rsid w:val="12EE0A5B"/>
    <w:rsid w:val="13BF31B2"/>
    <w:rsid w:val="13F8694C"/>
    <w:rsid w:val="15F53FE8"/>
    <w:rsid w:val="16D63BE4"/>
    <w:rsid w:val="176E4E5E"/>
    <w:rsid w:val="18016734"/>
    <w:rsid w:val="1A2069E9"/>
    <w:rsid w:val="20533996"/>
    <w:rsid w:val="216B02C2"/>
    <w:rsid w:val="22A84AA1"/>
    <w:rsid w:val="22D1244D"/>
    <w:rsid w:val="22D14B71"/>
    <w:rsid w:val="2324463E"/>
    <w:rsid w:val="23843A58"/>
    <w:rsid w:val="23996362"/>
    <w:rsid w:val="25514149"/>
    <w:rsid w:val="2A571F3F"/>
    <w:rsid w:val="2AA46A87"/>
    <w:rsid w:val="2C034D0D"/>
    <w:rsid w:val="2DC548C5"/>
    <w:rsid w:val="2E3056A1"/>
    <w:rsid w:val="2F554C94"/>
    <w:rsid w:val="2FE51D9B"/>
    <w:rsid w:val="30A47560"/>
    <w:rsid w:val="32C92362"/>
    <w:rsid w:val="32D52EBD"/>
    <w:rsid w:val="36861332"/>
    <w:rsid w:val="381316D3"/>
    <w:rsid w:val="39AB7D23"/>
    <w:rsid w:val="3AE16BB2"/>
    <w:rsid w:val="3D89152C"/>
    <w:rsid w:val="3DD671C7"/>
    <w:rsid w:val="3E591354"/>
    <w:rsid w:val="3F460E43"/>
    <w:rsid w:val="3F746C97"/>
    <w:rsid w:val="3FB750E7"/>
    <w:rsid w:val="3FFD68AF"/>
    <w:rsid w:val="40042C78"/>
    <w:rsid w:val="42521512"/>
    <w:rsid w:val="4359348E"/>
    <w:rsid w:val="450D34CE"/>
    <w:rsid w:val="4C787385"/>
    <w:rsid w:val="4D3008B4"/>
    <w:rsid w:val="4F1A3EC6"/>
    <w:rsid w:val="4F4673AF"/>
    <w:rsid w:val="50FD64F8"/>
    <w:rsid w:val="51874608"/>
    <w:rsid w:val="571760EF"/>
    <w:rsid w:val="5A082EEC"/>
    <w:rsid w:val="5E6736D5"/>
    <w:rsid w:val="5EFF036B"/>
    <w:rsid w:val="5F2A6379"/>
    <w:rsid w:val="62960B4F"/>
    <w:rsid w:val="6482216B"/>
    <w:rsid w:val="64FA7722"/>
    <w:rsid w:val="67B94B77"/>
    <w:rsid w:val="6CA3390B"/>
    <w:rsid w:val="6D6F26C8"/>
    <w:rsid w:val="6F25767A"/>
    <w:rsid w:val="7487654A"/>
    <w:rsid w:val="75BE5091"/>
    <w:rsid w:val="76A847E7"/>
    <w:rsid w:val="78182F2B"/>
    <w:rsid w:val="78CE62DE"/>
    <w:rsid w:val="7C7750F6"/>
    <w:rsid w:val="7D951CD7"/>
    <w:rsid w:val="7FC3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5"/>
    <w:qFormat/>
    <w:uiPriority w:val="99"/>
    <w:pPr>
      <w:spacing w:after="0"/>
      <w:ind w:firstLine="420" w:firstLineChars="200"/>
    </w:pPr>
    <w:rPr>
      <w:rFonts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2725</Words>
  <Characters>2879</Characters>
  <Lines>0</Lines>
  <Paragraphs>0</Paragraphs>
  <TotalTime>46</TotalTime>
  <ScaleCrop>false</ScaleCrop>
  <LinksUpToDate>false</LinksUpToDate>
  <CharactersWithSpaces>2889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安于忄</cp:lastModifiedBy>
  <cp:lastPrinted>2025-05-21T12:57:36Z</cp:lastPrinted>
  <dcterms:modified xsi:type="dcterms:W3CDTF">2025-05-21T13:52:26Z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F45ADD6129604D46908F4ED628C9C106_13</vt:lpwstr>
  </property>
  <property fmtid="{D5CDD505-2E9C-101B-9397-08002B2CF9AE}" pid="4" name="KSOTemplateDocerSaveRecord">
    <vt:lpwstr>eyJoZGlkIjoiZDBmODljOWM2YzY0Y2NmMmY5MWU0ODIxNWQ5NjcwYzkiLCJ1c2VySWQiOiI2ODEzNDIxMDcifQ==</vt:lpwstr>
  </property>
</Properties>
</file>