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32E7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尼玛县教育局2024年度法治政府建设</w:t>
      </w:r>
    </w:p>
    <w:p w14:paraId="0BDF414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情况报告</w:t>
      </w:r>
    </w:p>
    <w:p w14:paraId="55B129F3">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eastAsia="方正仿宋简体" w:cs="方正仿宋简体"/>
          <w:sz w:val="32"/>
          <w:szCs w:val="32"/>
          <w:lang w:val="en-US" w:eastAsia="zh-CN"/>
        </w:rPr>
      </w:pPr>
    </w:p>
    <w:p w14:paraId="36671F0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2024年，尼玛县教育局坚持以习近平新时代中国特色社会主义思想为指导，认真贯彻落实党的二十大和二十届二中、三中全会精神，深入学习宣传贯彻习近平法治思想，紧密结合“八五”普法规划相关工作要求，认真履行法治政府建设相关职责，扎实推进法治政府建设各项工作，取得了积极成效。现将尼玛县教育局法治政府建设情况报告如下。 </w:t>
      </w:r>
    </w:p>
    <w:p w14:paraId="53F32F0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一、2024年法治政府建设主要举措和成效</w:t>
      </w:r>
    </w:p>
    <w:p w14:paraId="6033B0F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楷体简体" w:cs="方正楷体简体"/>
          <w:sz w:val="32"/>
          <w:szCs w:val="32"/>
          <w:lang w:val="en-US" w:eastAsia="zh-CN"/>
        </w:rPr>
        <w:t>（一）加强组织领导。</w:t>
      </w:r>
      <w:r>
        <w:rPr>
          <w:rFonts w:hint="eastAsia" w:ascii="Times New Roman" w:hAnsi="Times New Roman" w:eastAsia="方正仿宋简体" w:cs="方正仿宋简体"/>
          <w:sz w:val="32"/>
          <w:szCs w:val="32"/>
          <w:lang w:val="en-US" w:eastAsia="zh-CN"/>
        </w:rPr>
        <w:t>坚持把法治建设纳入全局工作同部署、同安排，局主要负责同志为法治建设第一责任人，坚持党对全面依法治县的领导，形成一把手负总责，分管领导主要抓，业务科室具体抓的工作局面。切实加强对全县教育领域法治建设工作的组织领导，贯彻执行上级相关部门指示精神，及时调整充实法治建设领导小组，统筹安排法治建设工作。</w:t>
      </w:r>
    </w:p>
    <w:p w14:paraId="5227F7E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简体" w:cs="方正仿宋简体"/>
          <w:b w:val="0"/>
          <w:bCs w:val="0"/>
          <w:color w:val="auto"/>
          <w:sz w:val="32"/>
          <w:szCs w:val="32"/>
          <w:lang w:val="en-US" w:eastAsia="zh-CN"/>
        </w:rPr>
      </w:pPr>
      <w:r>
        <w:rPr>
          <w:rFonts w:hint="eastAsia" w:ascii="Times New Roman" w:hAnsi="Times New Roman" w:eastAsia="方正楷体简体" w:cs="方正楷体简体"/>
          <w:sz w:val="32"/>
          <w:szCs w:val="32"/>
          <w:lang w:val="en-US" w:eastAsia="zh-CN"/>
        </w:rPr>
        <w:t>（二）强化理论学习。</w:t>
      </w:r>
      <w:r>
        <w:rPr>
          <w:rFonts w:hint="eastAsia" w:ascii="Times New Roman" w:hAnsi="Times New Roman" w:eastAsia="方正仿宋简体" w:cs="方正仿宋简体"/>
          <w:b w:val="0"/>
          <w:bCs w:val="0"/>
          <w:color w:val="auto"/>
          <w:sz w:val="32"/>
          <w:szCs w:val="32"/>
          <w:lang w:val="en-US" w:eastAsia="zh-CN"/>
        </w:rPr>
        <w:t>严格落实“第一议题”制度，把习近平法治思想列入党组学习计划，作为党组理论学习中心组学习重点内容，</w:t>
      </w:r>
      <w:r>
        <w:rPr>
          <w:rFonts w:hint="eastAsia" w:ascii="Times New Roman" w:hAnsi="Times New Roman" w:eastAsia="方正仿宋简体" w:cs="方正仿宋简体"/>
          <w:sz w:val="32"/>
          <w:szCs w:val="32"/>
          <w:lang w:val="en-US" w:eastAsia="zh-CN"/>
        </w:rPr>
        <w:t>组织班子成员深入学习宣传习近平法治思想的重大意义、丰富内涵、精神实质和实践要求。</w:t>
      </w:r>
      <w:r>
        <w:rPr>
          <w:rFonts w:hint="eastAsia" w:ascii="Times New Roman" w:hAnsi="Times New Roman" w:eastAsia="方正仿宋简体" w:cs="方正仿宋简体"/>
          <w:b w:val="0"/>
          <w:bCs w:val="0"/>
          <w:color w:val="auto"/>
          <w:sz w:val="32"/>
          <w:szCs w:val="32"/>
          <w:lang w:val="en-US" w:eastAsia="zh-CN"/>
        </w:rPr>
        <w:t>把尊法学法用法、维法情况作为教职员工年度考核重要内容，把学法用法、重大事项依法决策、依法履职和推进法治建设情况等纳入领导干部工作实绩和述职述廉述法的重要内容。</w:t>
      </w:r>
      <w:r>
        <w:rPr>
          <w:rFonts w:hint="eastAsia" w:ascii="Times New Roman" w:hAnsi="Times New Roman" w:eastAsia="方正仿宋简体" w:cs="方正仿宋简体"/>
          <w:sz w:val="32"/>
          <w:szCs w:val="32"/>
          <w:lang w:val="en-US" w:eastAsia="zh-CN"/>
        </w:rPr>
        <w:t>局主要领导带头学习相关法律法规，引领全体干部职工树立法治思维，确保法治建设责任落到实处。全年累计组织开展专题学习教育32次，研讨交流8次，主题党日活动12次，引导党员干部深刻领悟“两个确立”的决定性意义，增强“四个意识”、坚定“四个自信”、做到“两个维护”。</w:t>
      </w:r>
    </w:p>
    <w:p w14:paraId="49B3CFBC">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楷体简体" w:cs="方正楷体简体"/>
          <w:sz w:val="32"/>
          <w:szCs w:val="32"/>
          <w:lang w:val="en-US" w:eastAsia="zh-CN"/>
        </w:rPr>
        <w:t>（三）规范行政决策。</w:t>
      </w:r>
      <w:r>
        <w:rPr>
          <w:rFonts w:hint="eastAsia" w:ascii="Times New Roman" w:hAnsi="Times New Roman" w:eastAsia="方正仿宋简体" w:cs="方正仿宋简体"/>
          <w:b w:val="0"/>
          <w:bCs w:val="0"/>
          <w:color w:val="auto"/>
          <w:sz w:val="32"/>
          <w:szCs w:val="32"/>
          <w:lang w:val="en-US" w:eastAsia="zh-CN"/>
        </w:rPr>
        <w:t>认真落实党政主要负责人履行推进法治建设第一责任人职责，及时研究解决教育系统法治建设中存在的问题。健全重大行政决策工作机制，严格落实机关管理制度，完善“三重一大”决策机制，用制度管权，人管事。三重一大事项、事关教育发展全局和涉及群众切身利益的重大决策事项等均提交党组会议讨论研究决定，推进行政决策科学化、民主化、法治化。</w:t>
      </w:r>
      <w:r>
        <w:rPr>
          <w:rFonts w:hint="default" w:ascii="Times New Roman" w:hAnsi="Times New Roman" w:eastAsia="方正仿宋简体" w:cs="Times New Roman"/>
          <w:color w:val="auto"/>
          <w:sz w:val="32"/>
          <w:szCs w:val="32"/>
          <w:lang w:val="en-US" w:eastAsia="zh-CN"/>
        </w:rPr>
        <w:t>坚持以法治思维和方式深化</w:t>
      </w:r>
      <w:r>
        <w:rPr>
          <w:rFonts w:hint="eastAsia" w:ascii="Times New Roman" w:hAnsi="Times New Roman" w:eastAsia="方正仿宋简体" w:cs="Times New Roman"/>
          <w:color w:val="auto"/>
          <w:sz w:val="32"/>
          <w:szCs w:val="32"/>
          <w:lang w:val="en-US" w:eastAsia="zh-CN"/>
        </w:rPr>
        <w:t>教育</w:t>
      </w:r>
      <w:r>
        <w:rPr>
          <w:rFonts w:hint="default" w:ascii="Times New Roman" w:hAnsi="Times New Roman" w:eastAsia="方正仿宋简体" w:cs="Times New Roman"/>
          <w:color w:val="auto"/>
          <w:sz w:val="32"/>
          <w:szCs w:val="32"/>
          <w:lang w:val="en-US" w:eastAsia="zh-CN"/>
        </w:rPr>
        <w:t>改革、推动发展，谋划实施党对教育工作的全面领导、健全立德树人落实机制、提升教育教学质量、加强教师队伍建设等各项工作，</w:t>
      </w:r>
      <w:r>
        <w:rPr>
          <w:rFonts w:hint="eastAsia" w:ascii="Times New Roman" w:hAnsi="Times New Roman" w:eastAsia="方正仿宋简体" w:cs="Times New Roman"/>
          <w:color w:val="auto"/>
          <w:sz w:val="32"/>
          <w:szCs w:val="32"/>
          <w:lang w:val="en-US" w:eastAsia="zh-CN"/>
        </w:rPr>
        <w:t>切实</w:t>
      </w:r>
      <w:r>
        <w:rPr>
          <w:rFonts w:hint="default" w:ascii="Times New Roman" w:hAnsi="Times New Roman" w:eastAsia="方正仿宋简体" w:cs="Times New Roman"/>
          <w:color w:val="auto"/>
          <w:sz w:val="32"/>
          <w:szCs w:val="32"/>
          <w:lang w:val="en-US" w:eastAsia="zh-CN"/>
        </w:rPr>
        <w:t>将学习成果转化为法治教育</w:t>
      </w:r>
      <w:r>
        <w:rPr>
          <w:rFonts w:hint="eastAsia" w:ascii="Times New Roman" w:hAnsi="Times New Roman" w:eastAsia="方正仿宋简体" w:cs="Times New Roman"/>
          <w:color w:val="auto"/>
          <w:sz w:val="32"/>
          <w:szCs w:val="32"/>
          <w:lang w:val="en-US" w:eastAsia="zh-CN"/>
        </w:rPr>
        <w:t>具体</w:t>
      </w:r>
      <w:r>
        <w:rPr>
          <w:rFonts w:hint="default" w:ascii="Times New Roman" w:hAnsi="Times New Roman" w:eastAsia="方正仿宋简体" w:cs="Times New Roman"/>
          <w:color w:val="auto"/>
          <w:sz w:val="32"/>
          <w:szCs w:val="32"/>
          <w:lang w:val="en-US" w:eastAsia="zh-CN"/>
        </w:rPr>
        <w:t>实践。同时，广泛在局机关开展谈心谈话听取意见建议，深入学校、教师、学生、家长中间听取意见建议，提高全县教育决策准确性。及时主动公开党务、政务、财务、校务等方面工作情况，接受各方面监督。</w:t>
      </w:r>
    </w:p>
    <w:p w14:paraId="0ED93C0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楷体简体" w:cs="方正楷体简体"/>
          <w:sz w:val="32"/>
          <w:szCs w:val="32"/>
          <w:lang w:val="en-US" w:eastAsia="zh-CN"/>
        </w:rPr>
        <w:t>（四）强化宣传教育。</w:t>
      </w:r>
      <w:r>
        <w:rPr>
          <w:rFonts w:hint="eastAsia" w:ascii="Times New Roman" w:hAnsi="Times New Roman" w:eastAsia="方正仿宋简体" w:cs="方正仿宋简体"/>
          <w:b/>
          <w:bCs/>
          <w:sz w:val="32"/>
          <w:szCs w:val="32"/>
          <w:lang w:val="en-US" w:eastAsia="zh-CN"/>
        </w:rPr>
        <w:t>一是发挥课堂教学主渠道作用。</w:t>
      </w:r>
      <w:r>
        <w:rPr>
          <w:rFonts w:hint="eastAsia" w:ascii="Times New Roman" w:hAnsi="Times New Roman" w:eastAsia="方正仿宋简体" w:cs="Times New Roman"/>
          <w:sz w:val="32"/>
          <w:szCs w:val="32"/>
          <w:lang w:val="en-US" w:eastAsia="zh-CN"/>
        </w:rPr>
        <w:t>各</w:t>
      </w:r>
      <w:r>
        <w:rPr>
          <w:rFonts w:hint="default" w:ascii="Times New Roman" w:hAnsi="Times New Roman" w:eastAsia="方正仿宋简体" w:cs="Times New Roman"/>
          <w:sz w:val="32"/>
          <w:szCs w:val="32"/>
          <w:lang w:val="en-US" w:eastAsia="zh-CN"/>
        </w:rPr>
        <w:t>学校按照课程方案</w:t>
      </w:r>
      <w:r>
        <w:rPr>
          <w:rFonts w:hint="eastAsia" w:ascii="Times New Roman" w:hAnsi="Times New Roman" w:eastAsia="方正仿宋简体" w:cs="方正仿宋简体"/>
          <w:b w:val="0"/>
          <w:bCs w:val="0"/>
          <w:sz w:val="32"/>
          <w:szCs w:val="32"/>
          <w:lang w:val="en-US" w:eastAsia="zh-CN"/>
        </w:rPr>
        <w:t>开齐开足开好法治教育课程，充分发挥道德与法治课在法治教育中的重要作用。确保道德与法治课每周安排不少于2.5课时。</w:t>
      </w:r>
      <w:r>
        <w:rPr>
          <w:rFonts w:hint="eastAsia" w:ascii="Times New Roman" w:hAnsi="Times New Roman" w:eastAsia="方正仿宋简体" w:cs="方正仿宋简体"/>
          <w:b w:val="0"/>
          <w:bCs w:val="0"/>
          <w:color w:val="auto"/>
          <w:sz w:val="32"/>
          <w:szCs w:val="32"/>
          <w:lang w:val="en-US" w:eastAsia="zh-CN"/>
        </w:rPr>
        <w:t>把习近平法治思想作为学校思想政治教育和课堂教学的重要内容，统筹安排课时，推动习近平法治思想进教材、进课堂、进头脑，</w:t>
      </w:r>
      <w:r>
        <w:rPr>
          <w:rFonts w:hint="eastAsia" w:ascii="Times New Roman" w:hAnsi="Times New Roman" w:eastAsia="方正仿宋简体" w:cs="方正仿宋简体"/>
          <w:b w:val="0"/>
          <w:bCs w:val="0"/>
          <w:sz w:val="32"/>
          <w:szCs w:val="32"/>
          <w:lang w:val="en-US" w:eastAsia="zh-CN"/>
        </w:rPr>
        <w:t>教育引导青少年从小养成遵法守法习惯。</w:t>
      </w:r>
      <w:r>
        <w:rPr>
          <w:rFonts w:hint="eastAsia" w:ascii="Times New Roman" w:hAnsi="Times New Roman" w:eastAsia="方正仿宋简体" w:cs="方正仿宋简体"/>
          <w:b/>
          <w:bCs/>
          <w:sz w:val="32"/>
          <w:szCs w:val="32"/>
          <w:lang w:val="en-US" w:eastAsia="zh-CN"/>
        </w:rPr>
        <w:t>二是</w:t>
      </w:r>
      <w:r>
        <w:rPr>
          <w:rFonts w:hint="eastAsia" w:ascii="Times New Roman" w:hAnsi="Times New Roman" w:eastAsia="方正仿宋简体" w:cs="方正仿宋简体"/>
          <w:b/>
          <w:bCs/>
          <w:color w:val="auto"/>
          <w:sz w:val="32"/>
          <w:szCs w:val="32"/>
          <w:lang w:val="en-US" w:eastAsia="zh-CN"/>
        </w:rPr>
        <w:t>发挥法制副校长作用。</w:t>
      </w:r>
      <w:r>
        <w:rPr>
          <w:rFonts w:hint="eastAsia" w:ascii="Times New Roman" w:hAnsi="Times New Roman" w:eastAsia="方正仿宋简体" w:cs="Times New Roman"/>
          <w:color w:val="auto"/>
          <w:sz w:val="32"/>
          <w:szCs w:val="32"/>
          <w:lang w:val="en-US" w:eastAsia="zh-CN"/>
        </w:rPr>
        <w:t>严格执行“法制副校长”“法制辅导员”聘任制度，</w:t>
      </w:r>
      <w:r>
        <w:rPr>
          <w:rFonts w:hint="eastAsia" w:ascii="Times New Roman" w:hAnsi="Times New Roman" w:eastAsia="方正仿宋简体" w:cs="Times New Roman"/>
          <w:b w:val="0"/>
          <w:bCs w:val="0"/>
          <w:color w:val="auto"/>
          <w:sz w:val="32"/>
          <w:szCs w:val="32"/>
          <w:lang w:val="en-US" w:eastAsia="zh-CN"/>
        </w:rPr>
        <w:t>促</w:t>
      </w:r>
      <w:r>
        <w:rPr>
          <w:rFonts w:hint="eastAsia" w:ascii="Times New Roman" w:hAnsi="Times New Roman" w:eastAsia="方正仿宋简体" w:cs="Times New Roman"/>
          <w:color w:val="auto"/>
          <w:sz w:val="32"/>
          <w:szCs w:val="32"/>
          <w:lang w:val="en-US" w:eastAsia="zh-CN"/>
        </w:rPr>
        <w:t>进中小学生法治宣传教育工作规范化，</w:t>
      </w:r>
      <w:r>
        <w:rPr>
          <w:rFonts w:hint="eastAsia" w:ascii="Times New Roman" w:hAnsi="Times New Roman" w:eastAsia="方正仿宋简体" w:cs="方正仿宋简体"/>
          <w:sz w:val="32"/>
          <w:szCs w:val="32"/>
          <w:lang w:val="en-US" w:eastAsia="zh-CN"/>
        </w:rPr>
        <w:t>年初联合县法院、检察院聘任法治副校长和法制辅导员各15名，</w:t>
      </w:r>
      <w:r>
        <w:rPr>
          <w:rFonts w:hint="eastAsia" w:ascii="Times New Roman" w:hAnsi="Times New Roman" w:eastAsia="方正仿宋简体" w:cs="Times New Roman"/>
          <w:color w:val="auto"/>
          <w:sz w:val="32"/>
          <w:szCs w:val="32"/>
          <w:lang w:val="en-US" w:eastAsia="zh-CN"/>
        </w:rPr>
        <w:t>按照规定要求开展法制教育、法治讲座，普及法律法规，解决校园、师生当中法律问题，依法保障师生合法权益。</w:t>
      </w:r>
      <w:r>
        <w:rPr>
          <w:rFonts w:hint="eastAsia" w:ascii="Times New Roman" w:hAnsi="Times New Roman" w:eastAsia="方正仿宋简体" w:cs="方正仿宋简体"/>
          <w:sz w:val="32"/>
          <w:szCs w:val="32"/>
          <w:lang w:val="en-US" w:eastAsia="zh-CN"/>
        </w:rPr>
        <w:t>积极推进“法律进校园”和“依法治校”工作，</w:t>
      </w:r>
      <w:r>
        <w:rPr>
          <w:rFonts w:hint="eastAsia" w:ascii="Times New Roman" w:hAnsi="Times New Roman" w:eastAsia="方正仿宋简体" w:cs="Times New Roman"/>
          <w:color w:val="auto"/>
          <w:sz w:val="32"/>
          <w:szCs w:val="32"/>
          <w:lang w:val="en-US" w:eastAsia="zh-CN"/>
        </w:rPr>
        <w:t>将普法教育与课堂教育结合起来，充分利用好法制辅导员、班主任、思政教师队伍，举办知识讲堂、穿插课堂教育普及法律知识，</w:t>
      </w:r>
      <w:r>
        <w:rPr>
          <w:rFonts w:hint="eastAsia" w:ascii="Times New Roman" w:hAnsi="Times New Roman" w:eastAsia="方正仿宋简体" w:cs="方正仿宋简体"/>
          <w:sz w:val="32"/>
          <w:szCs w:val="32"/>
          <w:lang w:val="en-US" w:eastAsia="zh-CN"/>
        </w:rPr>
        <w:t>预防和减少青少年违法犯罪。</w:t>
      </w:r>
      <w:r>
        <w:rPr>
          <w:rFonts w:hint="eastAsia" w:ascii="Times New Roman" w:hAnsi="Times New Roman" w:eastAsia="方正仿宋简体" w:cs="Times New Roman"/>
          <w:color w:val="auto"/>
          <w:sz w:val="32"/>
          <w:szCs w:val="32"/>
          <w:lang w:val="en-US" w:eastAsia="zh-CN"/>
        </w:rPr>
        <w:t>2024年全县16所中小学共开展法治讲堂、讲座，受教师生5000余人。</w:t>
      </w:r>
      <w:r>
        <w:rPr>
          <w:rFonts w:hint="eastAsia" w:ascii="Times New Roman" w:hAnsi="Times New Roman" w:eastAsia="方正仿宋简体" w:cs="方正仿宋简体"/>
          <w:b/>
          <w:bCs/>
          <w:sz w:val="32"/>
          <w:szCs w:val="32"/>
          <w:lang w:val="en-US" w:eastAsia="zh-CN"/>
        </w:rPr>
        <w:t>三是</w:t>
      </w:r>
      <w:r>
        <w:rPr>
          <w:rFonts w:hint="default" w:ascii="Times New Roman" w:hAnsi="Times New Roman" w:eastAsia="方正仿宋简体" w:cs="方正仿宋简体"/>
          <w:b/>
          <w:bCs/>
          <w:sz w:val="32"/>
          <w:szCs w:val="32"/>
          <w:lang w:val="en-US" w:eastAsia="zh-CN"/>
        </w:rPr>
        <w:t>开展</w:t>
      </w:r>
      <w:r>
        <w:rPr>
          <w:rFonts w:hint="eastAsia" w:ascii="Times New Roman" w:hAnsi="Times New Roman" w:eastAsia="方正仿宋简体" w:cs="方正仿宋简体"/>
          <w:b/>
          <w:bCs/>
          <w:sz w:val="32"/>
          <w:szCs w:val="32"/>
          <w:lang w:val="en-US" w:eastAsia="zh-CN"/>
        </w:rPr>
        <w:t>法治</w:t>
      </w:r>
      <w:r>
        <w:rPr>
          <w:rFonts w:hint="default" w:ascii="Times New Roman" w:hAnsi="Times New Roman" w:eastAsia="方正仿宋简体" w:cs="方正仿宋简体"/>
          <w:b/>
          <w:bCs/>
          <w:sz w:val="32"/>
          <w:szCs w:val="32"/>
          <w:lang w:val="en-US" w:eastAsia="zh-CN"/>
        </w:rPr>
        <w:t>宣传</w:t>
      </w:r>
      <w:r>
        <w:rPr>
          <w:rFonts w:hint="eastAsia" w:ascii="Times New Roman" w:hAnsi="Times New Roman" w:eastAsia="方正仿宋简体" w:cs="方正仿宋简体"/>
          <w:b/>
          <w:bCs/>
          <w:sz w:val="32"/>
          <w:szCs w:val="32"/>
          <w:lang w:val="en-US" w:eastAsia="zh-CN"/>
        </w:rPr>
        <w:t>教育活动</w:t>
      </w:r>
      <w:r>
        <w:rPr>
          <w:rFonts w:hint="default" w:ascii="Times New Roman" w:hAnsi="Times New Roman" w:eastAsia="方正仿宋简体" w:cs="方正仿宋简体"/>
          <w:b/>
          <w:bCs/>
          <w:sz w:val="32"/>
          <w:szCs w:val="32"/>
          <w:lang w:val="en-US" w:eastAsia="zh-CN"/>
        </w:rPr>
        <w:t>。</w:t>
      </w:r>
      <w:r>
        <w:rPr>
          <w:rFonts w:hint="default" w:ascii="Times New Roman" w:hAnsi="Times New Roman" w:eastAsia="方正仿宋简体" w:cs="Times New Roman"/>
          <w:sz w:val="32"/>
          <w:szCs w:val="32"/>
          <w:lang w:val="en-US" w:eastAsia="zh-CN"/>
        </w:rPr>
        <w:t>紧密配合县普法宣传工作，将师生法治教育宣传工作纳入教育工作年度计划，依托教师思政培训和学生道德与法治教育工作，结合开学第一课、法治宣传月、宪法宣传日等</w:t>
      </w:r>
      <w:r>
        <w:rPr>
          <w:rFonts w:hint="eastAsia" w:ascii="Times New Roman" w:hAnsi="Times New Roman" w:eastAsia="方正仿宋简体" w:cs="Times New Roman"/>
          <w:sz w:val="32"/>
          <w:szCs w:val="32"/>
          <w:lang w:val="en-US" w:eastAsia="zh-CN"/>
        </w:rPr>
        <w:t>重要</w:t>
      </w:r>
      <w:r>
        <w:rPr>
          <w:rFonts w:hint="default" w:ascii="Times New Roman" w:hAnsi="Times New Roman" w:eastAsia="方正仿宋简体" w:cs="Times New Roman"/>
          <w:sz w:val="32"/>
          <w:szCs w:val="32"/>
          <w:lang w:val="en-US" w:eastAsia="zh-CN"/>
        </w:rPr>
        <w:t>节点，通过LED显示屏、宣传栏、</w:t>
      </w:r>
      <w:r>
        <w:rPr>
          <w:rFonts w:hint="eastAsia" w:ascii="Times New Roman" w:hAnsi="Times New Roman" w:eastAsia="方正仿宋简体" w:cs="Times New Roman"/>
          <w:sz w:val="32"/>
          <w:szCs w:val="32"/>
          <w:lang w:val="en-US" w:eastAsia="zh-CN"/>
        </w:rPr>
        <w:t>宣传横幅、</w:t>
      </w:r>
      <w:r>
        <w:rPr>
          <w:rFonts w:hint="default" w:ascii="Times New Roman" w:hAnsi="Times New Roman" w:eastAsia="方正仿宋简体" w:cs="Times New Roman"/>
          <w:sz w:val="32"/>
          <w:szCs w:val="32"/>
          <w:lang w:val="en-US" w:eastAsia="zh-CN"/>
        </w:rPr>
        <w:t>张贴海报标语、黑板报、手抄报、发放宣传单等形式开展集中宣传教育活动，加大</w:t>
      </w:r>
      <w:r>
        <w:rPr>
          <w:rFonts w:hint="eastAsia" w:ascii="Times New Roman" w:hAnsi="Times New Roman" w:eastAsia="方正仿宋简体" w:cs="Times New Roman"/>
          <w:sz w:val="32"/>
          <w:szCs w:val="32"/>
          <w:lang w:val="en-US" w:eastAsia="zh-CN"/>
        </w:rPr>
        <w:t>对</w:t>
      </w:r>
      <w:r>
        <w:rPr>
          <w:rFonts w:hint="default" w:ascii="Times New Roman" w:hAnsi="Times New Roman" w:eastAsia="方正仿宋简体" w:cs="Times New Roman"/>
          <w:sz w:val="32"/>
          <w:szCs w:val="32"/>
          <w:lang w:val="en-US" w:eastAsia="zh-CN"/>
        </w:rPr>
        <w:t>青少年</w:t>
      </w:r>
      <w:r>
        <w:rPr>
          <w:rFonts w:hint="eastAsia" w:ascii="Times New Roman" w:hAnsi="Times New Roman" w:eastAsia="方正仿宋简体" w:cs="Times New Roman"/>
          <w:sz w:val="32"/>
          <w:szCs w:val="32"/>
          <w:lang w:val="en-US" w:eastAsia="zh-CN"/>
        </w:rPr>
        <w:t>的</w:t>
      </w:r>
      <w:r>
        <w:rPr>
          <w:rFonts w:hint="default" w:ascii="Times New Roman" w:hAnsi="Times New Roman" w:eastAsia="方正仿宋简体" w:cs="Times New Roman"/>
          <w:sz w:val="32"/>
          <w:szCs w:val="32"/>
          <w:lang w:val="en-US" w:eastAsia="zh-CN"/>
        </w:rPr>
        <w:t>法治教育</w:t>
      </w:r>
      <w:r>
        <w:rPr>
          <w:rFonts w:hint="eastAsia" w:ascii="Times New Roman" w:hAnsi="Times New Roman" w:eastAsia="方正仿宋简体" w:cs="Times New Roman"/>
          <w:sz w:val="32"/>
          <w:szCs w:val="32"/>
          <w:lang w:val="en-US" w:eastAsia="zh-CN"/>
        </w:rPr>
        <w:t>宣传</w:t>
      </w:r>
      <w:r>
        <w:rPr>
          <w:rFonts w:hint="default" w:ascii="Times New Roman" w:hAnsi="Times New Roman" w:eastAsia="方正仿宋简体" w:cs="Times New Roman"/>
          <w:sz w:val="32"/>
          <w:szCs w:val="32"/>
          <w:lang w:val="en-US" w:eastAsia="zh-CN"/>
        </w:rPr>
        <w:t>力度</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切实为青少年健康成长营造良好的法治环境。2024年全县各学校开展宣传教育32场，参与学生4000余名。</w:t>
      </w:r>
      <w:r>
        <w:rPr>
          <w:rFonts w:hint="eastAsia" w:ascii="Times New Roman" w:hAnsi="Times New Roman" w:eastAsia="方正仿宋简体" w:cs="Times New Roman"/>
          <w:b/>
          <w:bCs/>
          <w:sz w:val="32"/>
          <w:szCs w:val="32"/>
          <w:lang w:val="en-US" w:eastAsia="zh-CN"/>
        </w:rPr>
        <w:t>四是</w:t>
      </w:r>
      <w:r>
        <w:rPr>
          <w:rFonts w:hint="default" w:ascii="Times New Roman" w:hAnsi="Times New Roman" w:eastAsia="方正仿宋简体" w:cs="Times New Roman"/>
          <w:b/>
          <w:bCs/>
          <w:sz w:val="32"/>
          <w:szCs w:val="32"/>
          <w:lang w:val="en-US" w:eastAsia="zh-CN"/>
        </w:rPr>
        <w:t>推</w:t>
      </w:r>
      <w:r>
        <w:rPr>
          <w:rFonts w:hint="eastAsia" w:ascii="Times New Roman" w:hAnsi="Times New Roman" w:eastAsia="方正仿宋简体" w:cs="Times New Roman"/>
          <w:b/>
          <w:bCs/>
          <w:sz w:val="32"/>
          <w:szCs w:val="32"/>
          <w:lang w:val="en-US" w:eastAsia="zh-CN"/>
        </w:rPr>
        <w:t>动防范</w:t>
      </w:r>
      <w:r>
        <w:rPr>
          <w:rFonts w:hint="default" w:ascii="Times New Roman" w:hAnsi="Times New Roman" w:eastAsia="方正仿宋简体" w:cs="Times New Roman"/>
          <w:b/>
          <w:bCs/>
          <w:sz w:val="32"/>
          <w:szCs w:val="32"/>
          <w:lang w:val="en-US" w:eastAsia="zh-CN"/>
        </w:rPr>
        <w:t>电信</w:t>
      </w:r>
      <w:r>
        <w:rPr>
          <w:rFonts w:hint="eastAsia" w:ascii="Times New Roman" w:hAnsi="Times New Roman" w:eastAsia="方正仿宋简体" w:cs="Times New Roman"/>
          <w:b/>
          <w:bCs/>
          <w:sz w:val="32"/>
          <w:szCs w:val="32"/>
          <w:lang w:val="en-US" w:eastAsia="zh-CN"/>
        </w:rPr>
        <w:t>网络</w:t>
      </w:r>
      <w:r>
        <w:rPr>
          <w:rFonts w:hint="default" w:ascii="Times New Roman" w:hAnsi="Times New Roman" w:eastAsia="方正仿宋简体" w:cs="Times New Roman"/>
          <w:b/>
          <w:bCs/>
          <w:sz w:val="32"/>
          <w:szCs w:val="32"/>
          <w:lang w:val="en-US" w:eastAsia="zh-CN"/>
        </w:rPr>
        <w:t>诈骗</w:t>
      </w:r>
      <w:r>
        <w:rPr>
          <w:rFonts w:hint="eastAsia" w:ascii="Times New Roman" w:hAnsi="Times New Roman" w:eastAsia="方正仿宋简体" w:cs="Times New Roman"/>
          <w:b/>
          <w:bCs/>
          <w:sz w:val="32"/>
          <w:szCs w:val="32"/>
          <w:lang w:val="en-US" w:eastAsia="zh-CN"/>
        </w:rPr>
        <w:t>宣传见行见效</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sz w:val="32"/>
          <w:szCs w:val="32"/>
          <w:lang w:val="en-US" w:eastAsia="zh-CN"/>
        </w:rPr>
        <w:t>组织开展</w:t>
      </w:r>
      <w:r>
        <w:rPr>
          <w:rFonts w:hint="default" w:ascii="Times New Roman" w:hAnsi="Times New Roman" w:eastAsia="方正仿宋简体" w:cs="Times New Roman"/>
          <w:sz w:val="32"/>
          <w:szCs w:val="32"/>
          <w:lang w:val="en-US" w:eastAsia="zh-CN"/>
        </w:rPr>
        <w:t>防范电信网络诈骗宣传活动，通过向师生发放宣传手册</w:t>
      </w:r>
      <w:r>
        <w:rPr>
          <w:rFonts w:hint="eastAsia" w:ascii="Times New Roman" w:hAnsi="Times New Roman" w:eastAsia="方正仿宋简体" w:cs="Times New Roman"/>
          <w:sz w:val="32"/>
          <w:szCs w:val="32"/>
          <w:lang w:val="en-US" w:eastAsia="zh-CN"/>
        </w:rPr>
        <w:t>、现场讲解等</w:t>
      </w:r>
      <w:r>
        <w:rPr>
          <w:rFonts w:hint="default" w:ascii="Times New Roman" w:hAnsi="Times New Roman" w:eastAsia="方正仿宋简体" w:cs="Times New Roman"/>
          <w:sz w:val="32"/>
          <w:szCs w:val="32"/>
          <w:lang w:val="en-US" w:eastAsia="zh-CN"/>
        </w:rPr>
        <w:t>，结合教育系统实际，对学生家长提出具体的防范策略，进一步提升了广大师生防范</w:t>
      </w:r>
      <w:r>
        <w:rPr>
          <w:rFonts w:hint="eastAsia" w:ascii="Times New Roman" w:hAnsi="Times New Roman" w:eastAsia="方正仿宋简体" w:cs="Times New Roman"/>
          <w:sz w:val="32"/>
          <w:szCs w:val="32"/>
          <w:lang w:val="en-US" w:eastAsia="zh-CN"/>
        </w:rPr>
        <w:t>电信网络</w:t>
      </w:r>
      <w:r>
        <w:rPr>
          <w:rFonts w:hint="default" w:ascii="Times New Roman" w:hAnsi="Times New Roman" w:eastAsia="方正仿宋简体" w:cs="Times New Roman"/>
          <w:sz w:val="32"/>
          <w:szCs w:val="32"/>
          <w:lang w:val="en-US" w:eastAsia="zh-CN"/>
        </w:rPr>
        <w:t>诈骗的意识，筑牢了教育领域防范电信网络诈骗的坚强屏障。同时按照要求做好财务人员和学校主管领导的防范教育</w:t>
      </w:r>
      <w:r>
        <w:rPr>
          <w:rFonts w:hint="eastAsia" w:ascii="Times New Roman" w:hAnsi="Times New Roman" w:eastAsia="方正仿宋简体" w:cs="Times New Roman"/>
          <w:sz w:val="32"/>
          <w:szCs w:val="32"/>
          <w:lang w:val="en-US" w:eastAsia="zh-CN"/>
        </w:rPr>
        <w:t>工作</w:t>
      </w:r>
      <w:r>
        <w:rPr>
          <w:rFonts w:hint="default" w:ascii="Times New Roman" w:hAnsi="Times New Roman" w:eastAsia="方正仿宋简体" w:cs="Times New Roman"/>
          <w:sz w:val="32"/>
          <w:szCs w:val="32"/>
          <w:lang w:val="en-US" w:eastAsia="zh-CN"/>
        </w:rPr>
        <w:t>。全县教育系统签订</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反诈责任书</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和下载反诈APP实现全覆盖。</w:t>
      </w:r>
      <w:r>
        <w:rPr>
          <w:rFonts w:hint="eastAsia" w:ascii="Times New Roman" w:hAnsi="Times New Roman" w:eastAsia="方正仿宋简体" w:cs="Times New Roman"/>
          <w:b/>
          <w:bCs/>
          <w:sz w:val="32"/>
          <w:szCs w:val="32"/>
          <w:lang w:val="en-US" w:eastAsia="zh-CN"/>
        </w:rPr>
        <w:t>五是开展家校共育活动。</w:t>
      </w:r>
      <w:r>
        <w:rPr>
          <w:rFonts w:hint="eastAsia" w:ascii="Times New Roman" w:hAnsi="Times New Roman" w:eastAsia="方正仿宋简体" w:cs="方正仿宋简体"/>
          <w:sz w:val="32"/>
          <w:szCs w:val="32"/>
          <w:lang w:val="en-US" w:eastAsia="zh-CN"/>
        </w:rPr>
        <w:t>首次通过家庭教育、学校教育共同培育学生，</w:t>
      </w:r>
      <w:r>
        <w:rPr>
          <w:rFonts w:hint="default" w:ascii="Times New Roman" w:hAnsi="Times New Roman" w:eastAsia="方正仿宋简体" w:cs="Times New Roman"/>
          <w:sz w:val="32"/>
          <w:szCs w:val="32"/>
          <w:lang w:val="en-US" w:eastAsia="zh-CN"/>
        </w:rPr>
        <w:t>联合</w:t>
      </w:r>
      <w:r>
        <w:rPr>
          <w:rFonts w:hint="eastAsia" w:ascii="Times New Roman" w:hAnsi="Times New Roman" w:eastAsia="方正仿宋简体" w:cs="Times New Roman"/>
          <w:sz w:val="32"/>
          <w:szCs w:val="32"/>
          <w:lang w:val="en-US" w:eastAsia="zh-CN"/>
        </w:rPr>
        <w:t>乡政府、</w:t>
      </w:r>
      <w:r>
        <w:rPr>
          <w:rFonts w:hint="default" w:ascii="Times New Roman" w:hAnsi="Times New Roman" w:eastAsia="方正仿宋简体" w:cs="Times New Roman"/>
          <w:sz w:val="32"/>
          <w:szCs w:val="32"/>
          <w:lang w:val="en-US" w:eastAsia="zh-CN"/>
        </w:rPr>
        <w:t>各学校深入全县65个行政村</w:t>
      </w:r>
      <w:r>
        <w:rPr>
          <w:rFonts w:hint="eastAsia" w:ascii="Times New Roman" w:hAnsi="Times New Roman" w:eastAsia="方正仿宋简体" w:cs="方正仿宋简体"/>
          <w:sz w:val="32"/>
          <w:szCs w:val="32"/>
          <w:lang w:val="en-US" w:eastAsia="zh-CN"/>
        </w:rPr>
        <w:t>开展“家校携手、共育未来”教育下村活动</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4200</w:t>
      </w:r>
      <w:r>
        <w:rPr>
          <w:rFonts w:hint="default" w:ascii="Times New Roman" w:hAnsi="Times New Roman" w:eastAsia="方正仿宋简体" w:cs="Times New Roman"/>
          <w:sz w:val="32"/>
          <w:szCs w:val="32"/>
        </w:rPr>
        <w:t>余</w:t>
      </w:r>
      <w:r>
        <w:rPr>
          <w:rFonts w:hint="eastAsia" w:ascii="Times New Roman" w:hAnsi="Times New Roman" w:eastAsia="方正仿宋简体" w:cs="Times New Roman"/>
          <w:sz w:val="32"/>
          <w:szCs w:val="32"/>
          <w:lang w:val="en-US" w:eastAsia="zh-CN"/>
        </w:rPr>
        <w:t>名</w:t>
      </w:r>
      <w:r>
        <w:rPr>
          <w:rFonts w:hint="default" w:ascii="Times New Roman" w:hAnsi="Times New Roman" w:eastAsia="方正仿宋简体" w:cs="Times New Roman"/>
          <w:sz w:val="32"/>
          <w:szCs w:val="32"/>
        </w:rPr>
        <w:t>家长参与</w:t>
      </w:r>
      <w:r>
        <w:rPr>
          <w:rFonts w:hint="eastAsia" w:ascii="Times New Roman" w:hAnsi="Times New Roman" w:eastAsia="方正仿宋简体" w:cs="Times New Roman"/>
          <w:sz w:val="32"/>
          <w:szCs w:val="32"/>
          <w:lang w:eastAsia="zh-CN"/>
        </w:rPr>
        <w:t>。</w:t>
      </w:r>
    </w:p>
    <w:p w14:paraId="66BC8FB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楷体简体" w:cs="方正楷体简体"/>
          <w:sz w:val="32"/>
          <w:szCs w:val="32"/>
          <w:lang w:val="en-US" w:eastAsia="zh-CN"/>
        </w:rPr>
      </w:pPr>
      <w:r>
        <w:rPr>
          <w:rFonts w:hint="eastAsia" w:ascii="Times New Roman" w:hAnsi="Times New Roman" w:eastAsia="方正楷体简体" w:cs="方正楷体简体"/>
          <w:sz w:val="32"/>
          <w:szCs w:val="32"/>
          <w:lang w:val="en-US" w:eastAsia="zh-CN"/>
        </w:rPr>
        <w:t>（五）巩固校园安全。</w:t>
      </w:r>
      <w:r>
        <w:rPr>
          <w:rFonts w:hint="eastAsia" w:ascii="Times New Roman" w:hAnsi="Times New Roman" w:eastAsia="方正仿宋简体" w:cs="方正仿宋简体"/>
          <w:sz w:val="32"/>
          <w:szCs w:val="32"/>
          <w:lang w:val="en-US" w:eastAsia="zh-CN"/>
        </w:rPr>
        <w:t>持续推进“平安校园”建设，加强校园及周边环境治理、校园安全风险防控、安全教育管理等工作，全年重大安全责任事故“零发生”、食品安全“零事故”。坚持以校园安全“4个100%”为基础，配足全县16所学校专职保安人员，增加学校监控系统覆盖面；及时对校园防爆器材、消防器材等物品查漏补缺，全年开展学校安保人员培训和校园应急演练48场；开展校园安全隐患排查15余场次；联合有关部门深入各学校调研校园安全稳定及校园食品安全督查检查7次；加大未成年人保护及预防未成年人犯罪工作，根据全县基础教育信息统计和控辍保学工作计划，及时建立全县未成年人动态信息库，充分发挥心理辅导室作用，及时了解和纠正各类学生存在的心理问题和思想问题。</w:t>
      </w:r>
    </w:p>
    <w:p w14:paraId="0808DBC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二、2024年法治政府建设存在问题与不足</w:t>
      </w:r>
    </w:p>
    <w:p w14:paraId="4ECD466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尼玛县教育局虽然在法治政府建设工作中取得了一定的成绩，但也存在一些问题和不足。</w:t>
      </w:r>
      <w:r>
        <w:rPr>
          <w:rFonts w:hint="eastAsia" w:ascii="Times New Roman" w:hAnsi="Times New Roman" w:eastAsia="方正仿宋简体" w:cs="Times New Roman"/>
          <w:b/>
          <w:bCs/>
          <w:color w:val="auto"/>
          <w:sz w:val="32"/>
          <w:szCs w:val="32"/>
          <w:lang w:val="en-US" w:eastAsia="zh-CN"/>
        </w:rPr>
        <w:t>一是</w:t>
      </w:r>
      <w:r>
        <w:rPr>
          <w:rFonts w:hint="eastAsia" w:ascii="Times New Roman" w:hAnsi="Times New Roman" w:eastAsia="方正仿宋简体" w:cs="Times New Roman"/>
          <w:color w:val="auto"/>
          <w:sz w:val="32"/>
          <w:szCs w:val="32"/>
          <w:lang w:val="en-US" w:eastAsia="zh-CN"/>
        </w:rPr>
        <w:t>部分学校和教师对法治教育的重要性认识不足，依法执教能力需进一步加强。</w:t>
      </w:r>
      <w:r>
        <w:rPr>
          <w:rFonts w:hint="eastAsia" w:ascii="Times New Roman" w:hAnsi="Times New Roman" w:eastAsia="方正仿宋简体" w:cs="Times New Roman"/>
          <w:b/>
          <w:bCs/>
          <w:color w:val="auto"/>
          <w:sz w:val="32"/>
          <w:szCs w:val="32"/>
          <w:lang w:val="en-US" w:eastAsia="zh-CN"/>
        </w:rPr>
        <w:t>二是</w:t>
      </w:r>
      <w:r>
        <w:rPr>
          <w:rFonts w:hint="eastAsia" w:ascii="Times New Roman" w:hAnsi="Times New Roman" w:eastAsia="方正仿宋简体" w:cs="Times New Roman"/>
          <w:color w:val="auto"/>
          <w:sz w:val="32"/>
          <w:szCs w:val="32"/>
          <w:lang w:val="en-US" w:eastAsia="zh-CN"/>
        </w:rPr>
        <w:t>行政执法力度有待强化。跟联合执法部门沟通协调、统一行动方面还存在差距，信息共享、资源整合不够充分，工作部署的针对性、全面性方面还需要提高。</w:t>
      </w:r>
      <w:r>
        <w:rPr>
          <w:rFonts w:hint="eastAsia" w:ascii="Times New Roman" w:hAnsi="Times New Roman" w:eastAsia="方正仿宋简体" w:cs="Times New Roman"/>
          <w:b/>
          <w:bCs/>
          <w:color w:val="auto"/>
          <w:sz w:val="32"/>
          <w:szCs w:val="32"/>
          <w:lang w:val="en-US" w:eastAsia="zh-CN"/>
        </w:rPr>
        <w:t>三是</w:t>
      </w:r>
      <w:r>
        <w:rPr>
          <w:rFonts w:hint="eastAsia" w:ascii="Times New Roman" w:hAnsi="Times New Roman" w:eastAsia="方正仿宋简体" w:cs="Times New Roman"/>
          <w:color w:val="auto"/>
          <w:sz w:val="32"/>
          <w:szCs w:val="32"/>
          <w:lang w:val="en-US" w:eastAsia="zh-CN"/>
        </w:rPr>
        <w:t>法治教育进校园有待进一步深入推进，法治宣传方式缺乏创新，宣传内容和形式不够丰富，宣传发动的深度和广度还不够。</w:t>
      </w:r>
    </w:p>
    <w:p w14:paraId="079D3C2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三、2024年主要负责同志履行推进法治政府建设第一责任人职责情况</w:t>
      </w:r>
    </w:p>
    <w:p w14:paraId="088640E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尼玛县教育局主要负责人严格按照《党政主要负责人履行推进法治建设第一责任人职责规定》履职尽责，严格落实法治建设工作制度，能够将党政主要负责人履行推进法治建设第一责任人相关职责与教育重点工作紧密结合，带头学深悟透习近平法治思想，不断增强法治意识，以法治精神、法治思维和法治方式引领、推动、保障教育高质量发展。自觉将法治建设摆在全局工作的重要位置，对法治建设重要工作亲自部署、重大问题亲自过问、重点环节亲自协调、重要任务亲自督办，及时研究解决工作中存在的问题，推动法治政府建设各项工作落到实处。以群腐整治为契机通过组织召开教育系统专项整治工作会议，</w:t>
      </w:r>
      <w:bookmarkStart w:id="0" w:name="_GoBack"/>
      <w:bookmarkEnd w:id="0"/>
      <w:r>
        <w:rPr>
          <w:rFonts w:hint="eastAsia" w:ascii="Times New Roman" w:hAnsi="Times New Roman" w:eastAsia="方正仿宋简体" w:cs="Times New Roman"/>
          <w:color w:val="auto"/>
          <w:sz w:val="32"/>
          <w:szCs w:val="32"/>
          <w:lang w:val="en-US" w:eastAsia="zh-CN"/>
        </w:rPr>
        <w:t>贯彻落实中央八项规定精神、推进党纪学习教育常态化 长效化，持续加强党风廉政建设。</w:t>
      </w:r>
    </w:p>
    <w:p w14:paraId="3AA7F57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四、2025年法治政府建设工作计划</w:t>
      </w:r>
    </w:p>
    <w:p w14:paraId="7534AF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楷体简体" w:cs="方正楷体简体"/>
          <w:sz w:val="32"/>
          <w:szCs w:val="32"/>
          <w:lang w:val="en-US" w:eastAsia="zh-CN"/>
        </w:rPr>
        <w:t>（一）持续加强组织领导。</w:t>
      </w:r>
      <w:r>
        <w:rPr>
          <w:rFonts w:hint="eastAsia" w:ascii="Times New Roman" w:hAnsi="Times New Roman" w:eastAsia="方正仿宋简体" w:cs="方正仿宋简体"/>
          <w:sz w:val="32"/>
          <w:szCs w:val="32"/>
          <w:lang w:val="en-US" w:eastAsia="zh-CN"/>
        </w:rPr>
        <w:t>加强对法治政府建设工作的统筹规划和沟通协调，定期研究解决教育系统在法治政府建设中的重大问题，确保法治政府建设工作顺利推进。加强对法治政府建设工作的督促检查，及时发现问题，及时整改落实，推动法治政府建设各项任务落到实处。</w:t>
      </w:r>
    </w:p>
    <w:p w14:paraId="5B21287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楷体简体" w:cs="方正楷体简体"/>
          <w:sz w:val="32"/>
          <w:szCs w:val="32"/>
          <w:lang w:val="en-US" w:eastAsia="zh-CN"/>
        </w:rPr>
        <w:t>（二）持续加强队伍建设。</w:t>
      </w:r>
      <w:r>
        <w:rPr>
          <w:rFonts w:hint="eastAsia" w:ascii="Times New Roman" w:hAnsi="Times New Roman" w:eastAsia="方正仿宋简体" w:cs="方正仿宋简体"/>
          <w:sz w:val="32"/>
          <w:szCs w:val="32"/>
          <w:lang w:val="en-US" w:eastAsia="zh-CN"/>
        </w:rPr>
        <w:t>加强与公检法司等部门的协作配合，积极开展学校领导、教师法治教育和培训系列活动，提升教师队伍学习法律知识的积极性和主动性，全面增强教师依法执教的意识与能力。</w:t>
      </w:r>
    </w:p>
    <w:p w14:paraId="543F07D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楷体简体" w:cs="方正楷体简体"/>
          <w:sz w:val="32"/>
          <w:szCs w:val="32"/>
          <w:lang w:val="en-US" w:eastAsia="zh-CN"/>
        </w:rPr>
        <w:t>（三）持续营造法治氛围。</w:t>
      </w:r>
      <w:r>
        <w:rPr>
          <w:rFonts w:hint="eastAsia" w:ascii="Times New Roman" w:hAnsi="Times New Roman" w:eastAsia="方正仿宋简体" w:cs="方正仿宋简体"/>
          <w:sz w:val="32"/>
          <w:szCs w:val="32"/>
          <w:lang w:val="en-US" w:eastAsia="zh-CN"/>
        </w:rPr>
        <w:t>通过校园文化建设、宣传栏、黑板报、校园广播等多种形式，营造浓厚的法治氛围。同时，要加强家校合作，共同做好学生的法治教育工作。通过举办家长会、开展法治宣传活动等方式，提高家长和社会对法治教育的认识和重视程度。建立家庭、学校、社会协同育人机制，共同为学生的成长创造良好的法治环境。</w:t>
      </w:r>
    </w:p>
    <w:p w14:paraId="439E0A9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楷体简体" w:cs="方正楷体简体"/>
          <w:sz w:val="32"/>
          <w:szCs w:val="32"/>
          <w:lang w:val="en-US" w:eastAsia="zh-CN"/>
        </w:rPr>
        <w:t>（四）加强校园安全管理。</w:t>
      </w:r>
      <w:r>
        <w:rPr>
          <w:rFonts w:hint="eastAsia" w:ascii="Times New Roman" w:hAnsi="Times New Roman" w:eastAsia="方正仿宋简体" w:cs="方正仿宋简体"/>
          <w:sz w:val="32"/>
          <w:szCs w:val="32"/>
          <w:lang w:val="en-US" w:eastAsia="zh-CN"/>
        </w:rPr>
        <w:t>强化责任落实、加强专项整治，扎实做好安全稳定工作，切实防范学生意外伤亡事故的发生；强化校园及周边综合治理，加大安全教育力度，提高广大师生应急避险意识和能力；重视师生心理健康教育工作，完善心理健康预警机制，开展心理健康从业人员培训，稳妥推进学生心理健康测评工作；持续抓好常见传染病防控和食品饮食用水安全管理，保障校园公共卫生安全；优化学生欺凌和暴力行为早发现早预防早控制机制。</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2A0D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-308610</wp:posOffset>
              </wp:positionV>
              <wp:extent cx="1828800" cy="5746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5746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3C808E">
                          <w:pPr>
                            <w:pStyle w:val="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3pt;height:45.25pt;width:144pt;mso-position-horizontal:outside;mso-position-horizontal-relative:margin;mso-wrap-style:none;z-index:251659264;mso-width-relative:page;mso-height-relative:page;" filled="f" stroked="f" coordsize="21600,21600" o:gfxdata="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L69pwvbAAAACwEAAA8AAAAAAAAAAQAgAAAAIgAAAGRycy9kb3du&#10;cmV2LnhtbFBLAQIUABQAAAAIAIdO4kCvo1MG4AIAACMGAAAOAAAAAAAAAAEAIAAAACoBAABkcnMv&#10;ZTJvRG9jLnhtbFBLBQYAAAAABgAGAFkBAAB8BgAAAAA=&#10;">
              <v:fill on="f" focussize="0,0"/>
              <v:stroke on="f" weight="0.5pt"/>
              <v:imagedata o:title=""/>
              <o:lock v:ext="edit" aspectratio="f"/>
              <v:textbox inset="0mm,0mm,0mm,0mm">
                <w:txbxContent>
                  <w:p w14:paraId="513C808E">
                    <w:pPr>
                      <w:pStyle w:val="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A14AE"/>
    <w:rsid w:val="0FFC157A"/>
    <w:rsid w:val="17CA0585"/>
    <w:rsid w:val="184A14AE"/>
    <w:rsid w:val="28DA1FFA"/>
    <w:rsid w:val="2E492A35"/>
    <w:rsid w:val="5E3413DB"/>
    <w:rsid w:val="716C3B73"/>
    <w:rsid w:val="7F38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320" w:firstLineChars="100"/>
    </w:pPr>
    <w:rPr>
      <w:rFonts w:ascii="仿宋_GB2312" w:eastAsia="仿宋_GB2312"/>
      <w:kern w:val="0"/>
      <w:sz w:val="32"/>
      <w:szCs w:val="20"/>
    </w:rPr>
  </w:style>
  <w:style w:type="paragraph" w:styleId="3">
    <w:name w:val="toc 3"/>
    <w:basedOn w:val="1"/>
    <w:next w:val="1"/>
    <w:qFormat/>
    <w:uiPriority w:val="0"/>
    <w:pPr>
      <w:ind w:left="840" w:leftChars="4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next w:val="3"/>
    <w:qFormat/>
    <w:uiPriority w:val="0"/>
    <w:pPr>
      <w:ind w:firstLine="420" w:firstLineChars="2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3821</Words>
  <Characters>3879</Characters>
  <Lines>0</Lines>
  <Paragraphs>0</Paragraphs>
  <TotalTime>35</TotalTime>
  <ScaleCrop>false</ScaleCrop>
  <LinksUpToDate>false</LinksUpToDate>
  <CharactersWithSpaces>3898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2025-05-23T02:54:00Z</dcterms:created>
  <dc:creator>l</dc:creator>
  <cp:lastModifiedBy>l</cp:lastModifiedBy>
  <cp:lastPrinted>2025-05-23T10:50:00Z</cp:lastPrinted>
  <dcterms:modified xsi:type="dcterms:W3CDTF">2025-05-23T11:04:33Z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DA6927CC8C53413D93098C63FB518BE1_11</vt:lpwstr>
  </property>
  <property fmtid="{D5CDD505-2E9C-101B-9397-08002B2CF9AE}" pid="4" name="KSOTemplateDocerSaveRecord">
    <vt:lpwstr>eyJoZGlkIjoiOGUxZmVhZTUxZGJlZWJiNzMzNjliNGVjMzUzYTQwYzIifQ==</vt:lpwstr>
  </property>
</Properties>
</file>