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尼玛县军仓乡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2024年度法治政府建设</w:t>
      </w:r>
    </w:p>
    <w:p w14:paraId="3AACD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情况报告</w:t>
      </w:r>
    </w:p>
    <w:p w14:paraId="5614D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22D4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2024年，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尼玛县军仓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乡坚持以习近平新时代中国特色社会主义思想为指导，认真贯彻落实《法治政府建设实施纲要（2021—2025年）》等相关政策文件，明确法治政府建设的总体目标、主要原则、重点任务和具体措施，扎实推进法治政府建设各项工作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取得了积极成效。</w:t>
      </w:r>
    </w:p>
    <w:p w14:paraId="59FD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一、2024年法治政府建设主要举措和成效</w:t>
      </w:r>
    </w:p>
    <w:p w14:paraId="7103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2024年，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军仓乡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全面贯彻落实党的二十大和二十届二中、三中全会精神，深入学习贯彻习近平法治思想，积极推进法治政府建设，在多方面取得显著成效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。</w:t>
      </w:r>
    </w:p>
    <w:p w14:paraId="7A222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）强化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法治学习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军仓乡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将法治建设视为重大政治任务，严格落实党政主要负责人履行第一责任人职责。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按照上级要求，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制定相关工作要点，完成年度领导干部述法工作。同时，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习近平法治思想、《宪法》《民法典》等纳入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理论中心组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学习计划，组织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干部职工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学习3次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，提升干部法治思维和解决问题的能力，营造浓厚的法治学习氛围。</w:t>
      </w:r>
    </w:p>
    <w:p w14:paraId="66401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）强化普法宣传。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深入开展“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普法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活动，培养“法律明白人”，组织普法宣传活动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10次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，提高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法治意识，依法打击违法违规行为，开展法律法规知识宣传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15次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辖区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营造良好的法治环境。</w:t>
      </w:r>
    </w:p>
    <w:p w14:paraId="02E5D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服务体系。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加快推行“互联网＋政务服务”建设，实现政务服务全覆盖、全联通，形成了线上线下联动、服务监督并重、信息资源协同的政务服务体系。</w:t>
      </w:r>
    </w:p>
    <w:p w14:paraId="202BF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）提升服务能力。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坚持和发展新时代“枫桥经验”，推进诉调、警调、访调对接，加强社会治理，2024年以来，全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共排查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各类矛盾纠纷200余次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，化解矛盾纠纷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11起，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调解成功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11起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，降低信访总量，提高化解率和调处率。</w:t>
      </w:r>
    </w:p>
    <w:p w14:paraId="08823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二、2024年法治政府建设存在问题与不足</w:t>
      </w: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 xml:space="preserve"> </w:t>
      </w:r>
    </w:p>
    <w:p w14:paraId="47B9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）法治意识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有待加强。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部分领导干部和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干部职工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法治思维尚未完全牢固树立，在面对复杂问题和紧急情况时，仍存在依靠传统行政手段而非法律思维去解决问题的现象，运用法治方式推动工作、化解矛盾的能力不足。</w:t>
      </w:r>
    </w:p>
    <w:p w14:paraId="2310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）宣传方式缺乏创新。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法治宣传多以发放宣传资料等传统方式为主，缺乏吸引力和感染力，难以激发群众的参与热情和学习兴趣。在新媒体时代，未能充分利用短视频平台、社交媒体等新兴渠道开展针对性强的法治宣传，导致宣传覆盖面有限。</w:t>
      </w:r>
    </w:p>
    <w:p w14:paraId="655DF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）宣传针对性不足。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法治宣传内容未能充分结合不同群体的实际需求和接受能力。对于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牧区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，宣传内容未充分考虑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牧民群众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 xml:space="preserve">关注的权益、邻里纠纷等问题；对于青少年群体，宣传方式和内容未能贴近青少年的心理特点和生活实际，难以达到良好的普法效果。 </w:t>
      </w:r>
    </w:p>
    <w:p w14:paraId="42EB2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三、2024年主要负责同志履行推进法治政府建设第一责任人职责情况</w:t>
      </w:r>
    </w:p>
    <w:p w14:paraId="6DFB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（一）强化责任落实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。主要负责同志高度重视法治思想学习，将习近平法治思想纳入班子学习会学习内容，全年组织集中学习3次。通过领学、研讨交流等形式，深入领会习近平法治思想的核心要义，带动干部职工不断深化对法治政府建设重要性的认识，牢固树立法治思维和法治观念。</w:t>
      </w:r>
    </w:p>
    <w:p w14:paraId="014C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（二）统筹部署法治政府建设。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把法治政府建设工作纳入政府年度重点工作，亲自谋划部署，组织召开法治政府建设专题会议，研究解决法治政府建设中的重大问题和困难。制定年度法治政府建设工作要点，明确各部门任务分工和工作要求，推动法治政府建设各项任务有序落实。</w:t>
      </w:r>
    </w:p>
    <w:p w14:paraId="17BB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（三）推动法治宣传教育开展。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积极履行法治宣传教育领导责任，部署开展形式多样的法治宣传教育活动。结合“宪法宣传周”“民法典宣传月”等重要节点，组织开展法治宣传活动，营造全乡范围内尊法学法守法用法的良好氛围。推动落实“谁执法谁普法”责任制，督促各部门在执法过程中加强法治宣传，增强群众法治意识。</w:t>
      </w:r>
    </w:p>
    <w:p w14:paraId="13EF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四、2025年法治政府建设工作计划</w:t>
      </w:r>
    </w:p>
    <w:p w14:paraId="17AB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2025年，法治政府建设将围绕深入贯彻习近平法治思想，以解决现存问题为导向，全面推进依法行政，提升政府治理法治化水平，具体工作计划如下：</w:t>
      </w:r>
    </w:p>
    <w:p w14:paraId="3BBB3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（一）强化法治意识培育。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将习近平法治思想纳入乡理论中心学习重要课程，定期开展专题学习会，提升干部职工运用法治思维和法治方式深化改革、推动发展、化解矛盾、维护稳定的能力。</w:t>
      </w:r>
    </w:p>
    <w:p w14:paraId="6831B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（二）创新法治宣传教育模式。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利用短视频平台、新媒体，制作生动有趣、通俗易懂的法治宣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传短视频、动画等作品，以群众喜闻乐见的形式传播法律知识。开展线上法律知识竞赛等活动，提高群众参与度。针对不同群体，制定个性化的法治宣传方案。</w:t>
      </w:r>
    </w:p>
    <w:p w14:paraId="4B566A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方正楷体简体"/>
          <w:kern w:val="2"/>
          <w:sz w:val="32"/>
          <w:szCs w:val="32"/>
          <w:lang w:val="en-US" w:eastAsia="zh-CN" w:bidi="ar-SA"/>
        </w:rPr>
        <w:t>（三）优化法律服务。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通过积极培育各村“法律明白人”，完善公共法律服务体系建设，在各村建立“法律服务微信群”，实现在线咨询。推动法律服务阵地前移，充分满足牧民群众法律服务需求，努力营造“办事依法、遇事找法、解决问题用法、化解矛盾靠法”的良好社会氛围。</w:t>
      </w:r>
    </w:p>
    <w:p w14:paraId="4F08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EE6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1E853">
                          <w:pPr>
                            <w:pStyle w:val="2"/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1E853">
                    <w:pPr>
                      <w:pStyle w:val="2"/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616E"/>
    <w:rsid w:val="096B15AD"/>
    <w:rsid w:val="134D0507"/>
    <w:rsid w:val="1D592882"/>
    <w:rsid w:val="20C054F7"/>
    <w:rsid w:val="227710FC"/>
    <w:rsid w:val="23C26302"/>
    <w:rsid w:val="2B2418E2"/>
    <w:rsid w:val="3445105A"/>
    <w:rsid w:val="405745EF"/>
    <w:rsid w:val="454F0C42"/>
    <w:rsid w:val="47BF6E99"/>
    <w:rsid w:val="497A75A0"/>
    <w:rsid w:val="520B5D34"/>
    <w:rsid w:val="552D54C7"/>
    <w:rsid w:val="58F22CAF"/>
    <w:rsid w:val="5E0B036F"/>
    <w:rsid w:val="5F6819A9"/>
    <w:rsid w:val="60BA0556"/>
    <w:rsid w:val="63D062E3"/>
    <w:rsid w:val="666941F8"/>
    <w:rsid w:val="67AC6071"/>
    <w:rsid w:val="686038E8"/>
    <w:rsid w:val="6B18613C"/>
    <w:rsid w:val="6CED1CB3"/>
    <w:rsid w:val="6DE54739"/>
    <w:rsid w:val="6E2E7E8E"/>
    <w:rsid w:val="6E5A0C83"/>
    <w:rsid w:val="75592FBF"/>
    <w:rsid w:val="77B852CB"/>
    <w:rsid w:val="7C8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-文"/>
    <w:basedOn w:val="1"/>
    <w:qFormat/>
    <w:uiPriority w:val="0"/>
    <w:pPr>
      <w:ind w:firstLine="640"/>
    </w:pPr>
    <w:rPr>
      <w:rFonts w:cstheme="minorBid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1830</Characters>
  <Lines>0</Lines>
  <Paragraphs>0</Paragraphs>
  <TotalTime>11</TotalTime>
  <ScaleCrop>false</ScaleCrop>
  <LinksUpToDate>false</LinksUpToDate>
  <CharactersWithSpaces>1832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2025-05-22T02:41:00Z</dcterms:created>
  <dc:creator>Lenovo</dc:creator>
  <cp:lastModifiedBy>☁️☁️</cp:lastModifiedBy>
  <dcterms:modified xsi:type="dcterms:W3CDTF">2025-05-26T02:26:28Z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eyJoZGlkIjoiMjI1NTFkMDRjN2YyZDQxZWU3ZTlmM2MyODMyYzNlYjMiLCJ1c2VySWQiOiI3MzcyNTk2NjUifQ==</vt:lpwstr>
  </property>
  <property fmtid="{D5CDD505-2E9C-101B-9397-08002B2CF9AE}" pid="4" name="ICV">
    <vt:lpwstr>D337EE8971A04568B3CB82D2C5AD7EF8_12</vt:lpwstr>
  </property>
</Properties>
</file>