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jc w:val="center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eastAsia="zh-CN"/>
        </w:rPr>
        <w:t>尼玛县信访局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2023年预算公开表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jc w:val="center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2023年3月2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日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目录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第一部分中共尼玛县信访局概况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一、部门职责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二、机构设置概括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第二部分尼玛县信访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局2023年部门预算公开表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一、财政拨款收支总表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二、一般公开预算支出表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三、一般公开预算基本支出表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四、一般公开预算“三公”经费支出表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五、政府性基金预算支出表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六、部门收支总表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七、部门收入总表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八、部门支出总表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第三部分尼玛县信访局2023年度部门预算情况说明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第四部分名词解释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尼玛县信访局2023年部门预算公开说明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第一部门中共尼玛县纪律检查委员会概况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 部门主要职责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(一)受理、交办、转送信访人提出的信访事项；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(二)承办上级和县委、县政府交办的信访事项；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(三)协调处理重要信访事项；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(四)督促检查信访事项的处理；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（五)研究、分析信访情况，开展调查研究，及时向县委县政府提出完善政策和改进工作的建议；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（六）对县委、县政府其他工作部门和乡（镇）党委、政府信访工作机构的信访工作进行指导。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（七）组织信访干部的培训；指导信访部门办公信息化建设；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（八）负责信访工作的宣传和信息发布；协调信访工作对外交流；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二、机构设置概括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我局隶属党政机关，人员编制3人，行政编制3人。2023年我局在职人员3人，其中正科级干部1人、副科级干部1人、科员及以下干部1人。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第二部分尼玛县信访局2023年度部门预算公开表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明细表详见附件1到附件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第三部分尼玛县信访局2023年度部门预算情况说明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一、关于尼玛县信访局2023年度财政拨款收支预算情况总体说明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尼玛县信访局2023年财政拨款收支总预算158.44万元，收入全部为一般公共预算拨款、无政府性基金预算拨款；支出全部为一般公共服务支出158.44万元。我单位编制人数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人，2023年实有人数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人，2023年预算经费共计158.44万元。其中工资福利支出预算102.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98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 xml:space="preserve"> 万元，商品服务支出预算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4.2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工会会费1.26万元，对个人和家庭补助支出预算0万元，专项项目支出预算50万元。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二、关于尼玛县信访局2023年度一般公共预算当年拨款情况说明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（一）一般公共预算当年财政拨款规模变化情况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2023年当年预算收入158.44万元，比上年增加11.31万元，增长7.7%。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（二）一般公共预算当年财政拨款结构情况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2023年当年预算收入158.44万元，其中：基本支出预算收入108.44万元，占预算收入的68.4%；项目支出预算收入50万元，占预算收入的31.6%。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三、2023年度一般公共预算基本支出情况说明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2023年度财政拨款基本支出预算收入158.44万元，其中：1、工资福利支出预算收入102.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98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万元（其中：基本工资11.27万元、津贴补贴51.73万元、奖金5.09万元、个人取暖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1.09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万元、养老保险11.07、职工基本医疗保险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6.02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万元、住房公积金8.30万元、公务员医疗补助缴费2.08万元、失业保险0万元、工伤保险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0.07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万元、个人通讯补助0.47万元、休假探亲费3.16万元、伙食补助1.8万元、体检费补助0.6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5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万元、在编人员吸氧补助0.18万元）；2、商品和服务支出预算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4.2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（其中：办公费0.07万元、印刷费0.03万元、电费0.15万元、邮电费0.2万元、差旅费1.26万元、会议费0.21万元、培训费0.06万元、取暖费0.07万元、公务接待费0.26万元、维修（护）费0.13万元、公务车辆运行维护费1.76万元）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 xml:space="preserve"> 。3、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工会会费支出预算1.26万元。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、项目支出预算50万元（凝难信访案件保障经费，县级安排50万元）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四、2023年度一般公共预算“三公”经费情况说明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年“三公”经费预算数合计2.02万元，较2022年度增长0万元，其中：因公出国境费0.00万元，较2022年持平；公务用车运行费1.76万元，较202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年增长0万元；公务接待费0.26万元，较2022年增长0万元。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五、关于尼玛县信访局2023年度政府性基金预算支出情况说明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尼玛县信访局2023年不涉及政府性基金预算支出。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六、关于尼玛县信访局2023年收支预算情况总体说明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尼玛县信访局2023年财政拨款收支总预算158.44万元，收入全部为一般公共预算拨款、无政府性基金预算拨款；支出全部为一般公共服务支出158.44万元。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七、关于尼玛县信访局2023年部门收入总表的说明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尼玛县信访局2023年收入预算158.44万元，收入全部为一般公共预算拨款、无政府性基金预算拨款。全部为一般公共服务支出占100%。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八、关于尼玛县信访局2023年部门支出总表的说明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尼玛县信访局2023年支出预算158.44万元，基本支出108.44万元，占68.4%，项目支出预算50万元，占31.6%。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九、其他重要事项的说明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（一）政府采购情况说明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尼玛县信访局2023年度无安排专项政府采购预算。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（二）机关运行经费安排情况说明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2023年度商品和服务支出预算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lang w:val="en-US" w:eastAsia="zh-CN"/>
        </w:rPr>
        <w:t>4.2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万元（其中：办公费0.07万元、印刷费0.03万元、电费0.15万元、邮电费0.2万元、差旅费1.26万元、会议费0.21万元、培训费0.06万元、取暖费0.07万元、公务接待费0.26万元、维修（护）费0.13万元、公务车辆运行维护费1.76万元）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（三）国有资产占有使用情况说明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截至2022年12月31日，国有资产总值6万元，其中：流动资产0万元，固定资产6万元。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固定资产中：房屋0平方米，账面价值0万元。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（四）预算绩效情况说明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尼玛县信访局2023年未实行预算绩效。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（五）政府性债务情况说明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尼玛县信访局不存在政府性债务。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第四部分名词解释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一、收入科目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（一）财政拨款：指当年从上级财政取得的资金。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（二）一般公共预算拨款收入：指财政部门当年拨付的资金。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（三）其他收入：指上述“一般公共预算拨款收入”以外的收入。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（四）上年结转和结余：主要是以前年度支出预算未完成，结转到当年或以后年度按有关规定继续使用的资金。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二、支出科目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（一）行政运行支出：指行政单位（包括实行公务员管理的事业单位）的基本支出。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（二）其他支出：反映除上述项目以外其他不能划分到具体功能科目中的支出项目。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（三）年末结转和结余：指以前年度预算支出未完成，按照有关规定结转到当年或以后年度继续使用的资金。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三、其他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75" w:afterAutospacing="0" w:line="532" w:lineRule="exact"/>
        <w:ind w:firstLine="480"/>
        <w:textAlignment w:val="auto"/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</w:rPr>
        <w:t>基本支出：指为保障机构正常运转、完成日常工作任务而发生的人员支出和公用支出。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2" w:lineRule="exact"/>
        <w:textAlignment w:val="auto"/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shd w:val="clear" w:color="auto" w:fill="FFFFFF"/>
        </w:rPr>
        <w:t>附件：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shd w:val="clear" w:color="auto" w:fill="FFFFFF"/>
          <w:lang w:eastAsia="zh-CN"/>
        </w:rPr>
        <w:t>信访局</w:t>
      </w:r>
      <w:r>
        <w:rPr>
          <w:rFonts w:hint="eastAsia" w:ascii="方正仿宋简体" w:hAnsi="方正仿宋简体" w:eastAsia="方正仿宋简体" w:cs="方正仿宋简体"/>
          <w:color w:val="333333"/>
          <w:sz w:val="32"/>
          <w:szCs w:val="32"/>
          <w:shd w:val="clear" w:color="auto" w:fill="FFFFFF"/>
          <w:lang w:val="en-US" w:eastAsia="zh-CN"/>
        </w:rPr>
        <w:t>2023年预算公开表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t>1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方正仿宋简体" w:hAnsi="方正仿宋简体" w:eastAsia="方正仿宋简体" w:cs="方正仿宋简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FkZjlkNzBlYzhiZDViNmQwZDJjMmQ2M2I1MzQzZjgifQ=="/>
  </w:docVars>
  <w:rsids>
    <w:rsidRoot w:val="00CC22D6"/>
    <w:rsid w:val="002A5DBD"/>
    <w:rsid w:val="002B4FD8"/>
    <w:rsid w:val="002D5DC1"/>
    <w:rsid w:val="003C7CF9"/>
    <w:rsid w:val="004710DA"/>
    <w:rsid w:val="00641498"/>
    <w:rsid w:val="007E4A56"/>
    <w:rsid w:val="00A654F3"/>
    <w:rsid w:val="00B139AB"/>
    <w:rsid w:val="00C5792A"/>
    <w:rsid w:val="00CC22D6"/>
    <w:rsid w:val="18D657BB"/>
    <w:rsid w:val="190F46C5"/>
    <w:rsid w:val="203D33E8"/>
    <w:rsid w:val="2B7D14DA"/>
    <w:rsid w:val="44F84CB5"/>
    <w:rsid w:val="47183763"/>
    <w:rsid w:val="75676A2A"/>
    <w:rsid w:val="7B1F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2231</Words>
  <Characters>2575</Characters>
  <Lines>18</Lines>
  <Paragraphs>5</Paragraphs>
  <TotalTime>68</TotalTime>
  <ScaleCrop>false</ScaleCrop>
  <LinksUpToDate>false</LinksUpToDate>
  <CharactersWithSpaces>2578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2023-03-22T02:28:00Z</dcterms:created>
  <dc:creator>Administrator</dc:creator>
  <cp:lastModifiedBy>Administrator</cp:lastModifiedBy>
  <cp:lastPrinted>2023-03-28T04:02:46Z</cp:lastPrinted>
  <dcterms:modified xsi:type="dcterms:W3CDTF">2023-03-28T04:18:07Z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D69BFB3B2BB04C71B832FF72B005EF7E</vt:lpwstr>
  </property>
</Properties>
</file>