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900" w:firstLineChars="200"/>
        <w:jc w:val="center"/>
        <w:textAlignment w:val="auto"/>
        <w:rPr>
          <w:rFonts w:hint="eastAsia" w:ascii="方正小标宋简体" w:hAnsi="方正小标宋简体" w:eastAsia="方正小标宋简体" w:cs="方正小标宋简体"/>
          <w:b w:val="0"/>
          <w:bCs w:val="0"/>
          <w:i w:val="0"/>
          <w:iCs w:val="0"/>
          <w:caps w:val="0"/>
          <w:color w:val="000000"/>
          <w:spacing w:val="0"/>
          <w:sz w:val="45"/>
          <w:szCs w:val="45"/>
        </w:rPr>
      </w:pPr>
      <w:r>
        <w:rPr>
          <w:rFonts w:hint="eastAsia" w:ascii="方正小标宋简体" w:hAnsi="方正小标宋简体" w:eastAsia="方正小标宋简体" w:cs="方正小标宋简体"/>
          <w:b w:val="0"/>
          <w:bCs w:val="0"/>
          <w:i w:val="0"/>
          <w:iCs w:val="0"/>
          <w:caps w:val="0"/>
          <w:color w:val="000000"/>
          <w:spacing w:val="0"/>
          <w:kern w:val="0"/>
          <w:sz w:val="45"/>
          <w:szCs w:val="45"/>
          <w:shd w:val="clear" w:fill="FFFFFF"/>
          <w:lang w:val="en-US" w:eastAsia="zh-CN" w:bidi="ar"/>
        </w:rPr>
        <w:t>尼玛县2022年本级政府预算公开说明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jc w:val="center"/>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（补充公开）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第一部分 2021年财政预算执行和2022年财政预算草案的报告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第二部分 尼玛县2022年预算公开明细表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第三部分 尼玛县2022年度预算情况说明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第四部分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28" w:firstLineChars="200"/>
        <w:textAlignment w:val="auto"/>
        <w:rPr>
          <w:color w:val="333333"/>
          <w:sz w:val="24"/>
          <w:szCs w:val="24"/>
        </w:rPr>
      </w:pPr>
      <w:r>
        <w:rPr>
          <w:rFonts w:hint="eastAsia" w:ascii="Times New Roman" w:hAnsi="Times New Roman" w:eastAsia="方正黑体简体" w:cs="Times New Roman"/>
          <w:bCs/>
          <w:spacing w:val="-3"/>
          <w:kern w:val="0"/>
          <w:position w:val="-6"/>
          <w:sz w:val="32"/>
          <w:szCs w:val="32"/>
          <w:lang w:val="en-US" w:eastAsia="zh-CN" w:bidi="ar-SA"/>
        </w:rPr>
        <w:t>第一部分2021年财政预算执行和2022年财政预算草案的报告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详见附件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Chars="200" w:right="0" w:rightChars="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第二部分尼玛县2022年预算公开表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明细表详见附件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Chars="200" w:right="0" w:rightChars="0"/>
        <w:textAlignment w:val="auto"/>
        <w:rPr>
          <w:rFonts w:hint="eastAsia" w:ascii="Times New Roman" w:hAnsi="Times New Roman" w:eastAsia="方正黑体简体" w:cs="Times New Roman"/>
          <w:bCs/>
          <w:spacing w:val="-3"/>
          <w:kern w:val="0"/>
          <w:position w:val="-6"/>
          <w:sz w:val="32"/>
          <w:szCs w:val="32"/>
          <w:lang w:val="en-US" w:eastAsia="zh-CN" w:bidi="ar-SA"/>
        </w:rPr>
      </w:pPr>
      <w:r>
        <w:rPr>
          <w:rFonts w:hint="eastAsia" w:ascii="Times New Roman" w:hAnsi="Times New Roman" w:eastAsia="方正黑体简体" w:cs="Times New Roman"/>
          <w:bCs/>
          <w:spacing w:val="-3"/>
          <w:kern w:val="0"/>
          <w:position w:val="-6"/>
          <w:sz w:val="32"/>
          <w:szCs w:val="32"/>
          <w:lang w:val="en-US" w:eastAsia="zh-CN" w:bidi="ar-SA"/>
        </w:rPr>
        <w:t>第三部分 尼玛县2022年度预算情况说明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w:t>
      </w:r>
      <w:r>
        <w:rPr>
          <w:rFonts w:hint="eastAsia" w:ascii="微软雅黑" w:hAnsi="微软雅黑" w:eastAsia="微软雅黑" w:cs="微软雅黑"/>
          <w:i w:val="0"/>
          <w:iCs w:val="0"/>
          <w:caps w:val="0"/>
          <w:color w:val="333333"/>
          <w:spacing w:val="0"/>
          <w:sz w:val="24"/>
          <w:szCs w:val="24"/>
          <w:shd w:val="clear" w:fill="FFFFFF"/>
          <w:lang w:eastAsia="zh-CN"/>
        </w:rPr>
        <w:t>2022年</w:t>
      </w:r>
      <w:r>
        <w:rPr>
          <w:rFonts w:hint="eastAsia" w:ascii="微软雅黑" w:hAnsi="微软雅黑" w:eastAsia="微软雅黑" w:cs="微软雅黑"/>
          <w:i w:val="0"/>
          <w:iCs w:val="0"/>
          <w:caps w:val="0"/>
          <w:color w:val="333333"/>
          <w:spacing w:val="0"/>
          <w:sz w:val="24"/>
          <w:szCs w:val="24"/>
          <w:shd w:val="clear" w:fill="FFFFFF"/>
        </w:rPr>
        <w:t>预算编制总体原则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2022年，我县继续实行部门预算编制管理，按照“积极稳妥，科学合理，依法理财, 量入为出,民生优先,收支平衡”的原则进行预算编制。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二、</w:t>
      </w:r>
      <w:r>
        <w:rPr>
          <w:rFonts w:hint="eastAsia" w:ascii="微软雅黑" w:hAnsi="微软雅黑" w:eastAsia="微软雅黑" w:cs="微软雅黑"/>
          <w:i w:val="0"/>
          <w:iCs w:val="0"/>
          <w:caps w:val="0"/>
          <w:color w:val="333333"/>
          <w:spacing w:val="0"/>
          <w:sz w:val="24"/>
          <w:szCs w:val="24"/>
          <w:shd w:val="clear" w:fill="FFFFFF"/>
          <w:lang w:eastAsia="zh-CN"/>
        </w:rPr>
        <w:t>2022年</w:t>
      </w:r>
      <w:r>
        <w:rPr>
          <w:rFonts w:hint="eastAsia" w:ascii="微软雅黑" w:hAnsi="微软雅黑" w:eastAsia="微软雅黑" w:cs="微软雅黑"/>
          <w:i w:val="0"/>
          <w:iCs w:val="0"/>
          <w:caps w:val="0"/>
          <w:color w:val="333333"/>
          <w:spacing w:val="0"/>
          <w:sz w:val="24"/>
          <w:szCs w:val="24"/>
          <w:shd w:val="clear" w:fill="FFFFFF"/>
        </w:rPr>
        <w:t>财政预算收入安排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2022年，我县地方财政一般预算收入任务安排2616.92万元，比上年实际完成数增长14%，具体安排收入项目是：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-----税收收入674.73万元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-----非税收入1941.19万元</w:t>
      </w:r>
    </w:p>
    <w:p>
      <w:pPr>
        <w:spacing w:line="576" w:lineRule="exact"/>
        <w:ind w:firstLine="640" w:firstLineChars="200"/>
        <w:rPr>
          <w:color w:val="0000FF"/>
          <w:sz w:val="24"/>
          <w:szCs w:val="24"/>
        </w:rPr>
      </w:pPr>
      <w:r>
        <w:rPr>
          <w:rFonts w:ascii="Times New Roman" w:hAnsi="Times New Roman" w:eastAsia="方正仿宋简体"/>
          <w:sz w:val="32"/>
          <w:lang w:bidi="ar-SA"/>
        </w:rPr>
        <w:t>2022</w:t>
      </w:r>
      <w:r>
        <w:rPr>
          <w:rFonts w:hint="eastAsia" w:ascii="方正仿宋简体" w:hAnsi="Times New Roman" w:eastAsia="方正仿宋简体" w:cs="方正仿宋简体"/>
          <w:sz w:val="32"/>
          <w:lang w:bidi="ar-SA"/>
        </w:rPr>
        <w:t>年我县一般预算收入</w:t>
      </w:r>
      <w:r>
        <w:rPr>
          <w:rFonts w:ascii="Times New Roman" w:hAnsi="Times New Roman" w:eastAsia="方正仿宋简体"/>
          <w:sz w:val="32"/>
          <w:lang w:bidi="ar-SA"/>
        </w:rPr>
        <w:t>2616.92</w:t>
      </w:r>
      <w:r>
        <w:rPr>
          <w:rFonts w:hint="eastAsia" w:ascii="方正仿宋简体" w:hAnsi="Times New Roman" w:eastAsia="方正仿宋简体" w:cs="方正仿宋简体"/>
          <w:sz w:val="32"/>
          <w:lang w:bidi="ar-SA"/>
        </w:rPr>
        <w:t>万元，上级补助收入</w:t>
      </w:r>
      <w:r>
        <w:rPr>
          <w:rFonts w:ascii="Times New Roman" w:hAnsi="Times New Roman" w:eastAsia="方正仿宋简体"/>
          <w:sz w:val="32"/>
          <w:lang w:bidi="ar-SA"/>
        </w:rPr>
        <w:t>132366.57</w:t>
      </w:r>
      <w:r>
        <w:rPr>
          <w:rFonts w:hint="eastAsia" w:ascii="方正仿宋简体" w:hAnsi="Times New Roman" w:eastAsia="方正仿宋简体" w:cs="方正仿宋简体"/>
          <w:sz w:val="32"/>
          <w:lang w:bidi="ar-SA"/>
        </w:rPr>
        <w:t>万元（含教育共同财政事权转移支付</w:t>
      </w:r>
      <w:r>
        <w:rPr>
          <w:rFonts w:ascii="Times New Roman" w:hAnsi="Times New Roman" w:eastAsia="方正仿宋简体"/>
          <w:sz w:val="32"/>
          <w:lang w:bidi="ar-SA"/>
        </w:rPr>
        <w:t>20011.15</w:t>
      </w:r>
      <w:r>
        <w:rPr>
          <w:rFonts w:hint="eastAsia" w:ascii="方正仿宋简体" w:hAnsi="Times New Roman" w:eastAsia="方正仿宋简体" w:cs="方正仿宋简体"/>
          <w:sz w:val="32"/>
          <w:lang w:bidi="ar-SA"/>
        </w:rPr>
        <w:t>万元），基金上级补助收入</w:t>
      </w:r>
      <w:r>
        <w:rPr>
          <w:rFonts w:ascii="Times New Roman" w:hAnsi="Times New Roman" w:eastAsia="方正仿宋简体"/>
          <w:sz w:val="32"/>
          <w:lang w:bidi="ar-SA"/>
        </w:rPr>
        <w:t>110.68</w:t>
      </w:r>
      <w:r>
        <w:rPr>
          <w:rFonts w:hint="eastAsia" w:ascii="方正仿宋简体" w:hAnsi="Times New Roman" w:eastAsia="方正仿宋简体" w:cs="方正仿宋简体"/>
          <w:sz w:val="32"/>
          <w:lang w:bidi="ar-SA"/>
        </w:rPr>
        <w:t>万元、政府性基金预算收入</w:t>
      </w:r>
      <w:r>
        <w:rPr>
          <w:rFonts w:ascii="Times New Roman" w:hAnsi="Times New Roman" w:eastAsia="方正仿宋简体"/>
          <w:sz w:val="32"/>
          <w:lang w:bidi="ar-SA"/>
        </w:rPr>
        <w:t>103</w:t>
      </w:r>
      <w:r>
        <w:rPr>
          <w:rFonts w:hint="eastAsia" w:ascii="方正仿宋简体" w:hAnsi="Times New Roman" w:eastAsia="方正仿宋简体" w:cs="方正仿宋简体"/>
          <w:sz w:val="32"/>
          <w:lang w:bidi="ar-SA"/>
        </w:rPr>
        <w:t>万元，全县总财力共计</w:t>
      </w:r>
      <w:r>
        <w:rPr>
          <w:rFonts w:ascii="Times New Roman" w:hAnsi="Times New Roman" w:eastAsia="方正仿宋简体"/>
          <w:sz w:val="32"/>
          <w:lang w:bidi="ar-SA"/>
        </w:rPr>
        <w:t>135197.17</w:t>
      </w:r>
      <w:r>
        <w:rPr>
          <w:rFonts w:hint="eastAsia" w:ascii="方正仿宋简体" w:hAnsi="Times New Roman" w:eastAsia="方正仿宋简体" w:cs="方正仿宋简体"/>
          <w:sz w:val="32"/>
          <w:lang w:bidi="ar-SA"/>
        </w:rPr>
        <w:t>万元（其中：一般公共预算财政上年结</w:t>
      </w:r>
      <w:r>
        <w:rPr>
          <w:rFonts w:hint="eastAsia" w:ascii="方正仿宋简体" w:hAnsi="Times New Roman" w:eastAsia="方正仿宋简体" w:cs="方正仿宋简体"/>
          <w:sz w:val="32"/>
          <w:lang w:val="en-US" w:eastAsia="zh-CN" w:bidi="ar-SA"/>
        </w:rPr>
        <w:t>转</w:t>
      </w:r>
      <w:r>
        <w:rPr>
          <w:rFonts w:ascii="Times New Roman" w:hAnsi="Times New Roman" w:eastAsia="方正仿宋简体"/>
          <w:sz w:val="32"/>
          <w:lang w:bidi="ar-SA"/>
        </w:rPr>
        <w:t>42283.15</w:t>
      </w:r>
      <w:r>
        <w:rPr>
          <w:rFonts w:hint="eastAsia" w:ascii="方正仿宋简体" w:hAnsi="Times New Roman" w:eastAsia="方正仿宋简体" w:cs="方正仿宋简体"/>
          <w:sz w:val="32"/>
          <w:lang w:bidi="ar-SA"/>
        </w:rPr>
        <w:t>万元、政府性基金上年结</w:t>
      </w:r>
      <w:r>
        <w:rPr>
          <w:rFonts w:hint="eastAsia" w:ascii="方正仿宋简体" w:hAnsi="Times New Roman" w:eastAsia="方正仿宋简体" w:cs="方正仿宋简体"/>
          <w:sz w:val="32"/>
          <w:lang w:val="en-US" w:eastAsia="zh-CN" w:bidi="ar-SA"/>
        </w:rPr>
        <w:t>转</w:t>
      </w:r>
      <w:r>
        <w:rPr>
          <w:rFonts w:ascii="Times New Roman" w:hAnsi="Times New Roman" w:eastAsia="方正仿宋简体"/>
          <w:sz w:val="32"/>
          <w:lang w:bidi="ar-SA"/>
        </w:rPr>
        <w:t>1096.</w:t>
      </w:r>
      <w:r>
        <w:rPr>
          <w:rFonts w:hint="eastAsia" w:ascii="Times New Roman" w:hAnsi="Times New Roman" w:eastAsia="方正仿宋简体"/>
          <w:sz w:val="32"/>
          <w:lang w:val="en-US" w:eastAsia="zh-CN" w:bidi="ar-SA"/>
        </w:rPr>
        <w:t>84</w:t>
      </w:r>
      <w:r>
        <w:rPr>
          <w:rFonts w:hint="eastAsia" w:ascii="方正仿宋简体" w:hAnsi="Times New Roman" w:eastAsia="方正仿宋简体" w:cs="方正仿宋简体"/>
          <w:sz w:val="32"/>
          <w:lang w:bidi="ar-SA"/>
        </w:rPr>
        <w:t>万元</w:t>
      </w:r>
      <w:r>
        <w:rPr>
          <w:rFonts w:hint="eastAsia" w:ascii="方正仿宋简体" w:hAnsi="Times New Roman" w:eastAsia="方正仿宋简体" w:cs="方正仿宋简体"/>
          <w:sz w:val="32"/>
          <w:lang w:eastAsia="zh-CN" w:bidi="ar-SA"/>
        </w:rPr>
        <w:t>、</w:t>
      </w:r>
      <w:r>
        <w:rPr>
          <w:rFonts w:hint="eastAsia" w:ascii="方正仿宋简体" w:hAnsi="Times New Roman" w:eastAsia="方正仿宋简体" w:cs="方正仿宋简体"/>
          <w:sz w:val="32"/>
          <w:lang w:val="en-US" w:eastAsia="zh-CN" w:bidi="ar-SA"/>
        </w:rPr>
        <w:t>国有资本经营预算上年结转收入0.1万元</w:t>
      </w:r>
      <w:r>
        <w:rPr>
          <w:rFonts w:hint="eastAsia" w:ascii="方正仿宋简体" w:hAnsi="Times New Roman" w:eastAsia="方正仿宋简体" w:cs="方正仿宋简体"/>
          <w:sz w:val="32"/>
          <w:lang w:bidi="ar-SA"/>
        </w:rPr>
        <w:t>未涵盖在我县</w:t>
      </w:r>
      <w:r>
        <w:rPr>
          <w:rFonts w:ascii="Times New Roman" w:hAnsi="Times New Roman" w:eastAsia="方正仿宋简体"/>
          <w:sz w:val="32"/>
          <w:lang w:bidi="ar-SA"/>
        </w:rPr>
        <w:t>2022</w:t>
      </w:r>
      <w:r>
        <w:rPr>
          <w:rFonts w:hint="eastAsia" w:ascii="方正仿宋简体" w:hAnsi="Times New Roman" w:eastAsia="方正仿宋简体" w:cs="方正仿宋简体"/>
          <w:sz w:val="32"/>
          <w:lang w:bidi="ar-SA"/>
        </w:rPr>
        <w:t>年年初预算可用财力中）。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rFonts w:hint="eastAsia" w:eastAsia="微软雅黑"/>
          <w:color w:val="auto"/>
          <w:sz w:val="24"/>
          <w:szCs w:val="24"/>
          <w:lang w:val="en-US" w:eastAsia="zh-CN"/>
        </w:rPr>
      </w:pPr>
      <w:r>
        <w:rPr>
          <w:rFonts w:hint="eastAsia" w:ascii="微软雅黑" w:hAnsi="微软雅黑" w:eastAsia="微软雅黑" w:cs="微软雅黑"/>
          <w:i w:val="0"/>
          <w:iCs w:val="0"/>
          <w:caps w:val="0"/>
          <w:color w:val="auto"/>
          <w:spacing w:val="0"/>
          <w:sz w:val="24"/>
          <w:szCs w:val="24"/>
          <w:shd w:val="clear" w:fill="FFFFFF"/>
        </w:rPr>
        <w:t>三、</w:t>
      </w:r>
      <w:r>
        <w:rPr>
          <w:rFonts w:hint="eastAsia" w:ascii="微软雅黑" w:hAnsi="微软雅黑" w:eastAsia="微软雅黑" w:cs="微软雅黑"/>
          <w:i w:val="0"/>
          <w:iCs w:val="0"/>
          <w:caps w:val="0"/>
          <w:color w:val="auto"/>
          <w:spacing w:val="0"/>
          <w:sz w:val="24"/>
          <w:szCs w:val="24"/>
          <w:shd w:val="clear" w:fill="FFFFFF"/>
          <w:lang w:eastAsia="zh-CN"/>
        </w:rPr>
        <w:t>2022年</w:t>
      </w:r>
      <w:r>
        <w:rPr>
          <w:rFonts w:hint="eastAsia" w:ascii="微软雅黑" w:hAnsi="微软雅黑" w:eastAsia="微软雅黑" w:cs="微软雅黑"/>
          <w:i w:val="0"/>
          <w:iCs w:val="0"/>
          <w:caps w:val="0"/>
          <w:color w:val="auto"/>
          <w:spacing w:val="0"/>
          <w:sz w:val="24"/>
          <w:szCs w:val="24"/>
          <w:shd w:val="clear" w:fill="FFFFFF"/>
        </w:rPr>
        <w:t>财政预算</w:t>
      </w:r>
      <w:r>
        <w:rPr>
          <w:rFonts w:hint="eastAsia" w:ascii="微软雅黑" w:hAnsi="微软雅黑" w:eastAsia="微软雅黑" w:cs="微软雅黑"/>
          <w:i w:val="0"/>
          <w:iCs w:val="0"/>
          <w:caps w:val="0"/>
          <w:color w:val="auto"/>
          <w:spacing w:val="0"/>
          <w:sz w:val="24"/>
          <w:szCs w:val="24"/>
          <w:shd w:val="clear" w:fill="FFFFFF"/>
          <w:lang w:val="en-US" w:eastAsia="zh-CN"/>
        </w:rPr>
        <w:t>转移支付</w:t>
      </w:r>
      <w:r>
        <w:rPr>
          <w:rFonts w:hint="eastAsia" w:ascii="微软雅黑" w:hAnsi="微软雅黑" w:eastAsia="微软雅黑" w:cs="微软雅黑"/>
          <w:i w:val="0"/>
          <w:iCs w:val="0"/>
          <w:caps w:val="0"/>
          <w:color w:val="auto"/>
          <w:spacing w:val="0"/>
          <w:sz w:val="24"/>
          <w:szCs w:val="24"/>
          <w:shd w:val="clear" w:fill="FFFFFF"/>
        </w:rPr>
        <w:t>安排</w:t>
      </w:r>
      <w:r>
        <w:rPr>
          <w:rFonts w:hint="eastAsia" w:ascii="微软雅黑" w:hAnsi="微软雅黑" w:eastAsia="微软雅黑" w:cs="微软雅黑"/>
          <w:i w:val="0"/>
          <w:iCs w:val="0"/>
          <w:caps w:val="0"/>
          <w:color w:val="auto"/>
          <w:spacing w:val="0"/>
          <w:sz w:val="24"/>
          <w:szCs w:val="24"/>
          <w:shd w:val="clear" w:fill="FFFFFF"/>
          <w:lang w:val="en-US" w:eastAsia="zh-CN"/>
        </w:rPr>
        <w:t>情况</w:t>
      </w:r>
    </w:p>
    <w:p>
      <w:pPr>
        <w:spacing w:line="576" w:lineRule="exact"/>
        <w:ind w:firstLine="643" w:firstLineChars="200"/>
        <w:rPr>
          <w:rFonts w:hint="eastAsia" w:ascii="方正仿宋简体" w:hAnsi="仿宋" w:eastAsia="方正仿宋简体" w:cs="仿宋"/>
          <w:b/>
          <w:sz w:val="32"/>
        </w:rPr>
      </w:pPr>
      <w:r>
        <w:rPr>
          <w:rFonts w:ascii="Times New Roman" w:hAnsi="Times New Roman" w:eastAsia="方正仿宋简体"/>
          <w:b/>
          <w:bCs/>
          <w:sz w:val="32"/>
        </w:rPr>
        <w:t>1.</w:t>
      </w:r>
      <w:r>
        <w:rPr>
          <w:rFonts w:hint="eastAsia" w:ascii="方正仿宋简体" w:hAnsi="仿宋" w:eastAsia="方正仿宋简体" w:cs="仿宋"/>
          <w:b/>
          <w:bCs/>
          <w:sz w:val="32"/>
        </w:rPr>
        <w:t>一般公共预算安排。</w:t>
      </w:r>
    </w:p>
    <w:p>
      <w:pPr>
        <w:spacing w:line="576" w:lineRule="exact"/>
        <w:ind w:firstLine="640" w:firstLineChars="200"/>
        <w:rPr>
          <w:rFonts w:hint="eastAsia" w:ascii="方正仿宋简体" w:hAnsi="Times New Roman" w:eastAsia="方正仿宋简体" w:cs="方正仿宋简体"/>
          <w:sz w:val="32"/>
          <w:lang w:bidi="ar-SA"/>
        </w:rPr>
      </w:pPr>
      <w:r>
        <w:rPr>
          <w:rFonts w:ascii="Times New Roman" w:hAnsi="Times New Roman" w:eastAsia="方正仿宋简体"/>
          <w:sz w:val="32"/>
          <w:lang w:bidi="ar-SA"/>
        </w:rPr>
        <w:t>2022</w:t>
      </w:r>
      <w:r>
        <w:rPr>
          <w:rFonts w:hint="eastAsia" w:ascii="方正仿宋简体" w:hAnsi="Times New Roman" w:eastAsia="方正仿宋简体" w:cs="方正仿宋简体"/>
          <w:sz w:val="32"/>
          <w:lang w:bidi="ar-SA"/>
        </w:rPr>
        <w:t>年我县一般公共预算财政总收入</w:t>
      </w:r>
      <w:r>
        <w:rPr>
          <w:rFonts w:ascii="Times New Roman" w:hAnsi="Times New Roman" w:eastAsia="方正仿宋简体"/>
          <w:sz w:val="32"/>
          <w:lang w:bidi="ar-SA"/>
        </w:rPr>
        <w:t>177266.64</w:t>
      </w:r>
      <w:r>
        <w:rPr>
          <w:rFonts w:hint="eastAsia" w:ascii="方正仿宋简体" w:hAnsi="Times New Roman" w:eastAsia="方正仿宋简体" w:cs="方正仿宋简体"/>
          <w:sz w:val="32"/>
          <w:lang w:bidi="ar-SA"/>
        </w:rPr>
        <w:t>万元，比上年</w:t>
      </w:r>
      <w:r>
        <w:rPr>
          <w:rFonts w:ascii="Times New Roman" w:hAnsi="Times New Roman" w:eastAsia="方正仿宋简体"/>
          <w:sz w:val="32"/>
          <w:lang w:bidi="ar-SA"/>
        </w:rPr>
        <w:t>108145.08</w:t>
      </w:r>
      <w:r>
        <w:rPr>
          <w:rFonts w:hint="eastAsia" w:ascii="方正仿宋简体" w:hAnsi="Times New Roman" w:eastAsia="方正仿宋简体" w:cs="方正仿宋简体"/>
          <w:sz w:val="32"/>
          <w:lang w:bidi="ar-SA"/>
        </w:rPr>
        <w:t>万元增加</w:t>
      </w:r>
      <w:r>
        <w:rPr>
          <w:rFonts w:ascii="Times New Roman" w:hAnsi="Times New Roman" w:eastAsia="方正仿宋简体"/>
          <w:sz w:val="32"/>
          <w:lang w:bidi="ar-SA"/>
        </w:rPr>
        <w:t>69121.56</w:t>
      </w:r>
      <w:r>
        <w:rPr>
          <w:rFonts w:hint="eastAsia" w:ascii="方正仿宋简体" w:hAnsi="Times New Roman" w:eastAsia="方正仿宋简体" w:cs="方正仿宋简体"/>
          <w:sz w:val="32"/>
          <w:lang w:bidi="ar-SA"/>
        </w:rPr>
        <w:t>万元（其中上年结</w:t>
      </w:r>
      <w:r>
        <w:rPr>
          <w:rFonts w:hint="eastAsia" w:ascii="方正仿宋简体" w:hAnsi="Times New Roman" w:eastAsia="方正仿宋简体" w:cs="方正仿宋简体"/>
          <w:sz w:val="32"/>
          <w:lang w:val="en-US" w:eastAsia="zh-CN" w:bidi="ar-SA"/>
        </w:rPr>
        <w:t>转</w:t>
      </w:r>
      <w:r>
        <w:rPr>
          <w:rFonts w:ascii="Times New Roman" w:hAnsi="Times New Roman" w:eastAsia="方正仿宋简体"/>
          <w:sz w:val="32"/>
          <w:lang w:bidi="ar-SA"/>
        </w:rPr>
        <w:t>42283.15</w:t>
      </w:r>
      <w:r>
        <w:rPr>
          <w:rFonts w:hint="eastAsia" w:ascii="方正仿宋简体" w:hAnsi="Times New Roman" w:eastAsia="方正仿宋简体" w:cs="方正仿宋简体"/>
          <w:sz w:val="32"/>
          <w:lang w:bidi="ar-SA"/>
        </w:rPr>
        <w:t>万元，实际增加</w:t>
      </w:r>
      <w:r>
        <w:rPr>
          <w:rFonts w:ascii="Times New Roman" w:hAnsi="Times New Roman" w:eastAsia="方正仿宋简体"/>
          <w:sz w:val="32"/>
          <w:lang w:bidi="ar-SA"/>
        </w:rPr>
        <w:t>26838.41</w:t>
      </w:r>
      <w:r>
        <w:rPr>
          <w:rFonts w:hint="eastAsia" w:ascii="方正仿宋简体" w:hAnsi="Times New Roman" w:eastAsia="方正仿宋简体" w:cs="方正仿宋简体"/>
          <w:sz w:val="32"/>
          <w:lang w:bidi="ar-SA"/>
        </w:rPr>
        <w:t>万元）。地方财政一般预算收入任务安排</w:t>
      </w:r>
      <w:r>
        <w:rPr>
          <w:rFonts w:ascii="Times New Roman" w:hAnsi="Times New Roman" w:eastAsia="方正仿宋简体"/>
          <w:sz w:val="32"/>
          <w:lang w:bidi="ar-SA"/>
        </w:rPr>
        <w:t>2616.92</w:t>
      </w:r>
      <w:r>
        <w:rPr>
          <w:rFonts w:hint="eastAsia" w:ascii="方正仿宋简体" w:hAnsi="Times New Roman" w:eastAsia="方正仿宋简体" w:cs="方正仿宋简体"/>
          <w:sz w:val="32"/>
          <w:lang w:bidi="ar-SA"/>
        </w:rPr>
        <w:t>万元，比上年实际完成数</w:t>
      </w:r>
      <w:r>
        <w:rPr>
          <w:rFonts w:ascii="Times New Roman" w:hAnsi="Times New Roman" w:eastAsia="方正仿宋简体"/>
          <w:sz w:val="32"/>
          <w:lang w:bidi="ar-SA"/>
        </w:rPr>
        <w:t>2565</w:t>
      </w:r>
      <w:r>
        <w:rPr>
          <w:rFonts w:hint="eastAsia" w:ascii="方正仿宋简体" w:hAnsi="Times New Roman" w:eastAsia="方正仿宋简体" w:cs="方正仿宋简体"/>
          <w:sz w:val="32"/>
          <w:lang w:bidi="ar-SA"/>
        </w:rPr>
        <w:t>万元增长</w:t>
      </w:r>
      <w:r>
        <w:rPr>
          <w:rFonts w:ascii="Times New Roman" w:hAnsi="Times New Roman" w:eastAsia="方正仿宋简体"/>
          <w:sz w:val="32"/>
          <w:lang w:bidi="ar-SA"/>
        </w:rPr>
        <w:t>2%</w:t>
      </w:r>
      <w:r>
        <w:rPr>
          <w:rFonts w:hint="eastAsia" w:ascii="方正仿宋简体" w:hAnsi="Times New Roman" w:eastAsia="方正仿宋简体" w:cs="方正仿宋简体"/>
          <w:sz w:val="32"/>
          <w:lang w:bidi="ar-SA"/>
        </w:rPr>
        <w:t>，具体安排收入项目一是税收收入</w:t>
      </w:r>
      <w:r>
        <w:rPr>
          <w:rFonts w:ascii="Times New Roman" w:hAnsi="Times New Roman" w:eastAsia="方正仿宋简体"/>
          <w:sz w:val="32"/>
          <w:lang w:bidi="ar-SA"/>
        </w:rPr>
        <w:t>674.73</w:t>
      </w:r>
      <w:r>
        <w:rPr>
          <w:rFonts w:hint="eastAsia" w:ascii="方正仿宋简体" w:hAnsi="Times New Roman" w:eastAsia="方正仿宋简体" w:cs="方正仿宋简体"/>
          <w:sz w:val="32"/>
          <w:lang w:bidi="ar-SA"/>
        </w:rPr>
        <w:t>万元；二是非税收入</w:t>
      </w:r>
      <w:r>
        <w:rPr>
          <w:rFonts w:ascii="Times New Roman" w:hAnsi="Times New Roman" w:eastAsia="方正仿宋简体"/>
          <w:sz w:val="32"/>
          <w:lang w:bidi="ar-SA"/>
        </w:rPr>
        <w:t>1942.19</w:t>
      </w:r>
      <w:r>
        <w:rPr>
          <w:rFonts w:hint="eastAsia" w:ascii="方正仿宋简体" w:hAnsi="Times New Roman" w:eastAsia="方正仿宋简体" w:cs="方正仿宋简体"/>
          <w:sz w:val="32"/>
          <w:lang w:bidi="ar-SA"/>
        </w:rPr>
        <w:t>万元。一般公共预算支出安排</w:t>
      </w:r>
      <w:r>
        <w:rPr>
          <w:rFonts w:ascii="Times New Roman" w:hAnsi="Times New Roman" w:eastAsia="方正仿宋简体"/>
          <w:sz w:val="32"/>
          <w:lang w:bidi="ar-SA"/>
        </w:rPr>
        <w:t>177266.64</w:t>
      </w:r>
      <w:r>
        <w:rPr>
          <w:rFonts w:hint="eastAsia" w:ascii="方正仿宋简体" w:hAnsi="Times New Roman" w:eastAsia="方正仿宋简体" w:cs="方正仿宋简体"/>
          <w:sz w:val="32"/>
          <w:lang w:bidi="ar-SA"/>
        </w:rPr>
        <w:t>万元，收支平衡。</w:t>
      </w:r>
    </w:p>
    <w:p>
      <w:pPr>
        <w:pStyle w:val="2"/>
        <w:spacing w:line="576" w:lineRule="exact"/>
        <w:ind w:left="0" w:leftChars="0" w:firstLine="643"/>
        <w:rPr>
          <w:rFonts w:hint="eastAsia" w:ascii="方正仿宋简体" w:eastAsia="方正仿宋简体"/>
          <w:b/>
          <w:sz w:val="32"/>
        </w:rPr>
      </w:pPr>
      <w:r>
        <w:rPr>
          <w:rFonts w:ascii="Times New Roman" w:hAnsi="Times New Roman" w:eastAsia="方正仿宋简体"/>
          <w:b/>
          <w:bCs/>
          <w:sz w:val="32"/>
        </w:rPr>
        <w:t>2</w:t>
      </w:r>
      <w:r>
        <w:rPr>
          <w:rFonts w:ascii="Times New Roman" w:hAnsi="Times New Roman" w:eastAsia="方正仿宋简体"/>
          <w:b/>
          <w:sz w:val="32"/>
          <w:lang w:bidi="ar-SA"/>
        </w:rPr>
        <w:t>.</w:t>
      </w:r>
      <w:r>
        <w:rPr>
          <w:rFonts w:hint="eastAsia" w:ascii="方正仿宋简体" w:hAnsi="Times New Roman" w:eastAsia="方正仿宋简体" w:cs="方正黑体简体"/>
          <w:b/>
          <w:sz w:val="32"/>
          <w:lang w:bidi="ar-SA"/>
        </w:rPr>
        <w:t>政府性基金预算。</w:t>
      </w:r>
    </w:p>
    <w:p>
      <w:pPr>
        <w:spacing w:line="576" w:lineRule="exact"/>
        <w:ind w:firstLine="643" w:firstLineChars="200"/>
        <w:rPr>
          <w:rFonts w:hint="eastAsia" w:ascii="方正仿宋简体" w:hAnsi="Times New Roman" w:eastAsia="方正仿宋简体" w:cs="方正仿宋简体"/>
          <w:sz w:val="32"/>
          <w:lang w:bidi="ar-SA"/>
        </w:rPr>
      </w:pPr>
      <w:r>
        <w:rPr>
          <w:rFonts w:hint="eastAsia" w:ascii="方正仿宋简体" w:hAnsi="仿宋" w:eastAsia="方正仿宋简体" w:cs="仿宋"/>
          <w:b/>
          <w:bCs/>
          <w:sz w:val="32"/>
        </w:rPr>
        <w:t>全县收支安排。</w:t>
      </w:r>
      <w:r>
        <w:rPr>
          <w:rFonts w:ascii="Times New Roman" w:hAnsi="Times New Roman" w:eastAsia="方正仿宋简体"/>
          <w:sz w:val="32"/>
          <w:lang w:bidi="ar-SA"/>
        </w:rPr>
        <w:t>2022</w:t>
      </w:r>
      <w:r>
        <w:rPr>
          <w:rFonts w:hint="eastAsia" w:ascii="方正仿宋简体" w:hAnsi="Times New Roman" w:eastAsia="方正仿宋简体" w:cs="方正仿宋简体"/>
          <w:sz w:val="32"/>
          <w:lang w:bidi="ar-SA"/>
        </w:rPr>
        <w:t>年我县政府性基金预算财政总收入1310.</w:t>
      </w:r>
      <w:r>
        <w:rPr>
          <w:rFonts w:hint="eastAsia" w:ascii="方正仿宋简体" w:hAnsi="Times New Roman" w:eastAsia="方正仿宋简体" w:cs="方正仿宋简体"/>
          <w:sz w:val="32"/>
          <w:lang w:val="en-US" w:eastAsia="zh-CN" w:bidi="ar-SA"/>
        </w:rPr>
        <w:t>52</w:t>
      </w:r>
      <w:r>
        <w:rPr>
          <w:rFonts w:hint="eastAsia" w:ascii="方正仿宋简体" w:hAnsi="Times New Roman" w:eastAsia="方正仿宋简体" w:cs="方正仿宋简体"/>
          <w:sz w:val="32"/>
          <w:lang w:bidi="ar-SA"/>
        </w:rPr>
        <w:t>万元，比上年3.24万元增加1307.06万元（其中上年结</w:t>
      </w:r>
      <w:r>
        <w:rPr>
          <w:rFonts w:hint="eastAsia" w:ascii="方正仿宋简体" w:hAnsi="Times New Roman" w:eastAsia="方正仿宋简体" w:cs="方正仿宋简体"/>
          <w:sz w:val="32"/>
          <w:lang w:val="en-US" w:eastAsia="zh-CN" w:bidi="ar-SA"/>
        </w:rPr>
        <w:t>转</w:t>
      </w:r>
      <w:r>
        <w:rPr>
          <w:rFonts w:ascii="Times New Roman" w:hAnsi="Times New Roman" w:eastAsia="方正仿宋简体"/>
          <w:sz w:val="32"/>
          <w:lang w:bidi="ar-SA"/>
        </w:rPr>
        <w:t>1096.</w:t>
      </w:r>
      <w:r>
        <w:rPr>
          <w:rFonts w:hint="eastAsia" w:ascii="Times New Roman" w:hAnsi="Times New Roman" w:eastAsia="方正仿宋简体"/>
          <w:sz w:val="32"/>
          <w:lang w:val="en-US" w:eastAsia="zh-CN" w:bidi="ar-SA"/>
        </w:rPr>
        <w:t>84</w:t>
      </w:r>
      <w:r>
        <w:rPr>
          <w:rFonts w:hint="eastAsia" w:ascii="方正仿宋简体" w:hAnsi="Times New Roman" w:eastAsia="方正仿宋简体" w:cs="方正仿宋简体"/>
          <w:sz w:val="32"/>
          <w:lang w:bidi="ar-SA"/>
        </w:rPr>
        <w:t>万元，实际增加</w:t>
      </w:r>
      <w:r>
        <w:rPr>
          <w:rFonts w:ascii="Times New Roman" w:hAnsi="Times New Roman" w:eastAsia="方正仿宋简体"/>
          <w:sz w:val="32"/>
          <w:lang w:bidi="ar-SA"/>
        </w:rPr>
        <w:t>210.44</w:t>
      </w:r>
      <w:r>
        <w:rPr>
          <w:rFonts w:hint="eastAsia" w:ascii="方正仿宋简体" w:hAnsi="Times New Roman" w:eastAsia="方正仿宋简体" w:cs="方正仿宋简体"/>
          <w:sz w:val="32"/>
          <w:lang w:bidi="ar-SA"/>
        </w:rPr>
        <w:t>万元）。政府性基金预算收入中国有土地使用权出让收入</w:t>
      </w:r>
      <w:r>
        <w:rPr>
          <w:rFonts w:ascii="Times New Roman" w:hAnsi="Times New Roman" w:eastAsia="方正仿宋简体"/>
          <w:sz w:val="32"/>
          <w:lang w:bidi="ar-SA"/>
        </w:rPr>
        <w:t>103</w:t>
      </w:r>
      <w:r>
        <w:rPr>
          <w:rFonts w:hint="eastAsia" w:ascii="方正仿宋简体" w:hAnsi="Times New Roman" w:eastAsia="方正仿宋简体" w:cs="方正仿宋简体"/>
          <w:sz w:val="32"/>
          <w:lang w:bidi="ar-SA"/>
        </w:rPr>
        <w:t>万元，上级补助收入</w:t>
      </w:r>
      <w:r>
        <w:rPr>
          <w:rFonts w:ascii="Times New Roman" w:hAnsi="Times New Roman" w:eastAsia="方正仿宋简体"/>
          <w:sz w:val="32"/>
          <w:lang w:bidi="ar-SA"/>
        </w:rPr>
        <w:t>110.68</w:t>
      </w:r>
      <w:r>
        <w:rPr>
          <w:rFonts w:hint="eastAsia" w:ascii="方正仿宋简体" w:hAnsi="Times New Roman" w:eastAsia="方正仿宋简体" w:cs="方正仿宋简体"/>
          <w:sz w:val="32"/>
          <w:lang w:bidi="ar-SA"/>
        </w:rPr>
        <w:t>万元，政府性基金预算支出安排</w:t>
      </w:r>
      <w:r>
        <w:rPr>
          <w:rFonts w:ascii="Times New Roman" w:hAnsi="Times New Roman" w:eastAsia="方正仿宋简体"/>
          <w:sz w:val="32"/>
          <w:lang w:bidi="ar-SA"/>
        </w:rPr>
        <w:t>1310.</w:t>
      </w:r>
      <w:r>
        <w:rPr>
          <w:rFonts w:hint="eastAsia" w:ascii="Times New Roman" w:hAnsi="Times New Roman" w:eastAsia="方正仿宋简体"/>
          <w:sz w:val="32"/>
          <w:lang w:val="en-US" w:eastAsia="zh-CN" w:bidi="ar-SA"/>
        </w:rPr>
        <w:t>52</w:t>
      </w:r>
      <w:r>
        <w:rPr>
          <w:rFonts w:hint="eastAsia" w:ascii="方正仿宋简体" w:hAnsi="Times New Roman" w:eastAsia="方正仿宋简体" w:cs="方正仿宋简体"/>
          <w:sz w:val="32"/>
          <w:lang w:bidi="ar-SA"/>
        </w:rPr>
        <w:t>万元，收支平衡。</w:t>
      </w:r>
    </w:p>
    <w:p>
      <w:pPr>
        <w:spacing w:line="576" w:lineRule="exact"/>
        <w:ind w:firstLine="643" w:firstLineChars="200"/>
        <w:rPr>
          <w:rFonts w:hint="eastAsia" w:ascii="方正仿宋简体" w:hAnsi="Times New Roman" w:eastAsia="方正仿宋简体" w:cs="方正黑体简体"/>
          <w:b/>
          <w:sz w:val="32"/>
          <w:lang w:bidi="ar-SA"/>
        </w:rPr>
      </w:pPr>
      <w:r>
        <w:rPr>
          <w:rFonts w:ascii="Times New Roman" w:hAnsi="Times New Roman" w:eastAsia="方正仿宋简体"/>
          <w:b/>
          <w:sz w:val="32"/>
          <w:lang w:bidi="ar-SA"/>
        </w:rPr>
        <w:t>3.</w:t>
      </w:r>
      <w:r>
        <w:rPr>
          <w:rFonts w:hint="eastAsia" w:ascii="方正仿宋简体" w:hAnsi="Times New Roman" w:eastAsia="方正仿宋简体" w:cs="方正黑体简体"/>
          <w:b/>
          <w:sz w:val="32"/>
          <w:lang w:bidi="ar-SA"/>
        </w:rPr>
        <w:t>国有资本经营预算安排情况</w:t>
      </w:r>
    </w:p>
    <w:p>
      <w:pPr>
        <w:spacing w:line="576" w:lineRule="exact"/>
        <w:ind w:firstLine="640" w:firstLineChars="200"/>
        <w:rPr>
          <w:rFonts w:hint="eastAsia" w:ascii="方正仿宋简体" w:hAnsi="Times New Roman" w:eastAsia="方正仿宋简体" w:cs="方正仿宋简体"/>
          <w:sz w:val="32"/>
          <w:lang w:bidi="ar-SA"/>
        </w:rPr>
      </w:pPr>
      <w:r>
        <w:rPr>
          <w:rFonts w:ascii="Times New Roman" w:hAnsi="Times New Roman" w:eastAsia="方正仿宋简体"/>
          <w:sz w:val="32"/>
          <w:lang w:bidi="ar-SA"/>
        </w:rPr>
        <w:t>2022</w:t>
      </w:r>
      <w:r>
        <w:rPr>
          <w:rFonts w:hint="eastAsia" w:ascii="方正仿宋简体" w:hAnsi="Times New Roman" w:eastAsia="方正仿宋简体" w:cs="方正仿宋简体"/>
          <w:sz w:val="32"/>
          <w:lang w:bidi="ar-SA"/>
        </w:rPr>
        <w:t>年我县国有资本经营预算收入</w:t>
      </w:r>
      <w:r>
        <w:rPr>
          <w:rFonts w:ascii="Times New Roman" w:hAnsi="Times New Roman" w:eastAsia="方正仿宋简体"/>
          <w:sz w:val="32"/>
          <w:lang w:bidi="ar-SA"/>
        </w:rPr>
        <w:t>0.</w:t>
      </w:r>
      <w:r>
        <w:rPr>
          <w:rFonts w:hint="eastAsia" w:ascii="方正仿宋简体" w:hAnsi="Times New Roman" w:eastAsia="方正仿宋简体" w:cs="方正仿宋简体"/>
          <w:sz w:val="32"/>
          <w:lang w:val="en-US" w:eastAsia="zh-CN" w:bidi="ar-SA"/>
        </w:rPr>
        <w:t>21</w:t>
      </w:r>
      <w:r>
        <w:rPr>
          <w:rFonts w:hint="eastAsia" w:ascii="方正仿宋简体" w:hAnsi="Times New Roman" w:eastAsia="方正仿宋简体" w:cs="方正仿宋简体"/>
          <w:sz w:val="32"/>
          <w:lang w:bidi="ar-SA"/>
        </w:rPr>
        <w:t>万元，实际安排</w:t>
      </w:r>
      <w:r>
        <w:rPr>
          <w:rFonts w:ascii="Times New Roman" w:hAnsi="Times New Roman" w:eastAsia="方正仿宋简体"/>
          <w:sz w:val="32"/>
          <w:lang w:bidi="ar-SA"/>
        </w:rPr>
        <w:t>0.</w:t>
      </w:r>
      <w:r>
        <w:rPr>
          <w:rFonts w:hint="eastAsia" w:ascii="Times New Roman" w:hAnsi="Times New Roman" w:eastAsia="方正仿宋简体"/>
          <w:sz w:val="32"/>
          <w:lang w:val="en-US" w:eastAsia="zh-CN" w:bidi="ar-SA"/>
        </w:rPr>
        <w:t>21</w:t>
      </w:r>
      <w:r>
        <w:rPr>
          <w:rFonts w:hint="eastAsia" w:ascii="方正仿宋简体" w:hAnsi="Times New Roman" w:eastAsia="方正仿宋简体" w:cs="方正仿宋简体"/>
          <w:sz w:val="32"/>
          <w:lang w:bidi="ar-SA"/>
        </w:rPr>
        <w:t>万元，</w:t>
      </w:r>
      <w:r>
        <w:rPr>
          <w:rFonts w:hint="eastAsia" w:ascii="方正仿宋简体" w:hAnsi="Times New Roman" w:eastAsia="方正仿宋简体" w:cs="方正仿宋简体"/>
          <w:sz w:val="32"/>
          <w:lang w:val="en-US" w:eastAsia="zh-CN" w:bidi="ar-SA"/>
        </w:rPr>
        <w:t>其中上年结转收入0.1万元，上级补助收入0.11万元，</w:t>
      </w:r>
      <w:r>
        <w:rPr>
          <w:rFonts w:hint="eastAsia" w:ascii="方正仿宋简体" w:hAnsi="Times New Roman" w:eastAsia="方正仿宋简体" w:cs="方正仿宋简体"/>
          <w:sz w:val="32"/>
          <w:lang w:bidi="ar-SA"/>
        </w:rPr>
        <w:t>具体安排项目为国有企业退休人员社会化管理资金</w:t>
      </w:r>
      <w:r>
        <w:rPr>
          <w:rFonts w:ascii="Times New Roman" w:hAnsi="Times New Roman" w:eastAsia="方正仿宋简体"/>
          <w:sz w:val="32"/>
          <w:lang w:bidi="ar-SA"/>
        </w:rPr>
        <w:t>0.</w:t>
      </w:r>
      <w:r>
        <w:rPr>
          <w:rFonts w:hint="eastAsia" w:ascii="Times New Roman" w:hAnsi="Times New Roman" w:eastAsia="方正仿宋简体"/>
          <w:sz w:val="32"/>
          <w:lang w:val="en-US" w:eastAsia="zh-CN" w:bidi="ar-SA"/>
        </w:rPr>
        <w:t>21</w:t>
      </w:r>
      <w:r>
        <w:rPr>
          <w:rFonts w:hint="eastAsia" w:ascii="方正仿宋简体" w:hAnsi="Times New Roman" w:eastAsia="方正仿宋简体" w:cs="方正仿宋简体"/>
          <w:sz w:val="32"/>
          <w:lang w:bidi="ar-SA"/>
        </w:rPr>
        <w:t>万元，收支平衡。</w:t>
      </w:r>
    </w:p>
    <w:p>
      <w:pPr>
        <w:numPr>
          <w:ilvl w:val="0"/>
          <w:numId w:val="1"/>
        </w:numPr>
        <w:spacing w:line="576" w:lineRule="exact"/>
        <w:ind w:firstLine="643" w:firstLineChars="200"/>
        <w:rPr>
          <w:rFonts w:hint="eastAsia" w:ascii="方正仿宋简体" w:hAnsi="Times New Roman" w:eastAsia="方正仿宋简体" w:cs="方正黑体简体"/>
          <w:b/>
          <w:sz w:val="32"/>
          <w:lang w:bidi="ar-SA"/>
        </w:rPr>
      </w:pPr>
      <w:r>
        <w:rPr>
          <w:rFonts w:hint="eastAsia" w:ascii="方正仿宋简体" w:hAnsi="Times New Roman" w:eastAsia="方正仿宋简体" w:cs="方正黑体简体"/>
          <w:b/>
          <w:sz w:val="32"/>
          <w:lang w:val="en-US" w:eastAsia="zh-CN" w:bidi="ar-SA"/>
        </w:rPr>
        <w:t>社保基金</w:t>
      </w:r>
      <w:r>
        <w:rPr>
          <w:rFonts w:hint="eastAsia" w:ascii="方正仿宋简体" w:hAnsi="Times New Roman" w:eastAsia="方正仿宋简体" w:cs="方正黑体简体"/>
          <w:b/>
          <w:sz w:val="32"/>
          <w:lang w:bidi="ar-SA"/>
        </w:rPr>
        <w:t>预算安排情况</w:t>
      </w:r>
    </w:p>
    <w:p>
      <w:pPr>
        <w:pStyle w:val="2"/>
        <w:numPr>
          <w:ilvl w:val="0"/>
          <w:numId w:val="0"/>
        </w:numPr>
        <w:ind w:firstLine="640" w:firstLineChars="200"/>
        <w:rPr>
          <w:rFonts w:hint="eastAsia" w:eastAsiaTheme="minorEastAsia"/>
          <w:lang w:val="en-US" w:eastAsia="zh-CN"/>
        </w:rPr>
      </w:pPr>
      <w:r>
        <w:rPr>
          <w:rFonts w:hint="eastAsia" w:ascii="方正仿宋简体" w:hAnsi="Times New Roman" w:eastAsia="方正仿宋简体" w:cs="方正仿宋简体"/>
          <w:kern w:val="2"/>
          <w:sz w:val="32"/>
          <w:szCs w:val="24"/>
          <w:lang w:val="en-US" w:eastAsia="zh-CN" w:bidi="ar-SA"/>
        </w:rPr>
        <w:t>2022年，我县未安排社保基金预算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color w:val="auto"/>
          <w:sz w:val="24"/>
          <w:szCs w:val="24"/>
        </w:rPr>
      </w:pPr>
      <w:r>
        <w:rPr>
          <w:rFonts w:hint="eastAsia" w:ascii="微软雅黑" w:hAnsi="微软雅黑" w:eastAsia="微软雅黑" w:cs="微软雅黑"/>
          <w:i w:val="0"/>
          <w:iCs w:val="0"/>
          <w:caps w:val="0"/>
          <w:color w:val="auto"/>
          <w:spacing w:val="0"/>
          <w:sz w:val="24"/>
          <w:szCs w:val="24"/>
          <w:shd w:val="clear" w:fill="FFFFFF"/>
        </w:rPr>
        <w:t>四、</w:t>
      </w:r>
      <w:r>
        <w:rPr>
          <w:rFonts w:hint="eastAsia" w:ascii="微软雅黑" w:hAnsi="微软雅黑" w:eastAsia="微软雅黑" w:cs="微软雅黑"/>
          <w:i w:val="0"/>
          <w:iCs w:val="0"/>
          <w:caps w:val="0"/>
          <w:color w:val="auto"/>
          <w:spacing w:val="0"/>
          <w:sz w:val="24"/>
          <w:szCs w:val="24"/>
          <w:shd w:val="clear" w:fill="FFFFFF"/>
          <w:lang w:eastAsia="zh-CN"/>
        </w:rPr>
        <w:t>2022年</w:t>
      </w:r>
      <w:r>
        <w:rPr>
          <w:rFonts w:hint="eastAsia" w:ascii="微软雅黑" w:hAnsi="微软雅黑" w:eastAsia="微软雅黑" w:cs="微软雅黑"/>
          <w:i w:val="0"/>
          <w:iCs w:val="0"/>
          <w:caps w:val="0"/>
          <w:color w:val="auto"/>
          <w:spacing w:val="0"/>
          <w:sz w:val="24"/>
          <w:szCs w:val="24"/>
          <w:shd w:val="clear" w:fill="FFFFFF"/>
        </w:rPr>
        <w:t>尼玛县本级一般公共预算“三公”经费预算安排说明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2022年</w:t>
      </w:r>
      <w:r>
        <w:rPr>
          <w:rFonts w:hint="eastAsia" w:ascii="方正仿宋简体" w:hAnsi="方正仿宋简体" w:eastAsia="方正仿宋简体" w:cs="方正仿宋简体"/>
          <w:color w:val="auto"/>
          <w:sz w:val="32"/>
          <w:szCs w:val="32"/>
        </w:rPr>
        <w:t>尼玛县本级各部门“三公经费”总预算数为</w:t>
      </w:r>
      <w:r>
        <w:rPr>
          <w:rFonts w:hint="eastAsia" w:ascii="方正仿宋简体" w:hAnsi="方正仿宋简体" w:eastAsia="方正仿宋简体" w:cs="方正仿宋简体"/>
          <w:color w:val="auto"/>
          <w:sz w:val="32"/>
          <w:szCs w:val="32"/>
          <w:lang w:val="en-US" w:eastAsia="zh-CN"/>
        </w:rPr>
        <w:t>771.58</w:t>
      </w:r>
      <w:r>
        <w:rPr>
          <w:rFonts w:hint="eastAsia" w:ascii="方正仿宋简体" w:hAnsi="方正仿宋简体" w:eastAsia="方正仿宋简体" w:cs="方正仿宋简体"/>
          <w:color w:val="auto"/>
          <w:sz w:val="32"/>
          <w:szCs w:val="32"/>
        </w:rPr>
        <w:t>万元，比</w:t>
      </w:r>
      <w:r>
        <w:rPr>
          <w:rFonts w:hint="eastAsia" w:ascii="方正仿宋简体" w:hAnsi="方正仿宋简体" w:eastAsia="方正仿宋简体" w:cs="方正仿宋简体"/>
          <w:color w:val="auto"/>
          <w:sz w:val="32"/>
          <w:szCs w:val="32"/>
          <w:lang w:val="en-US" w:eastAsia="zh-CN"/>
        </w:rPr>
        <w:t>2021</w:t>
      </w:r>
      <w:r>
        <w:rPr>
          <w:rFonts w:hint="eastAsia" w:ascii="方正仿宋简体" w:hAnsi="方正仿宋简体" w:eastAsia="方正仿宋简体" w:cs="方正仿宋简体"/>
          <w:color w:val="auto"/>
          <w:sz w:val="32"/>
          <w:szCs w:val="32"/>
        </w:rPr>
        <w:t>年预算</w:t>
      </w:r>
      <w:r>
        <w:rPr>
          <w:rFonts w:hint="eastAsia" w:ascii="方正仿宋简体" w:hAnsi="方正仿宋简体" w:eastAsia="方正仿宋简体" w:cs="方正仿宋简体"/>
          <w:color w:val="auto"/>
          <w:sz w:val="32"/>
          <w:szCs w:val="32"/>
          <w:lang w:eastAsia="zh-CN"/>
        </w:rPr>
        <w:t>减少</w:t>
      </w:r>
      <w:r>
        <w:rPr>
          <w:rFonts w:hint="eastAsia" w:ascii="方正仿宋简体" w:hAnsi="方正仿宋简体" w:eastAsia="方正仿宋简体" w:cs="方正仿宋简体"/>
          <w:color w:val="auto"/>
          <w:sz w:val="32"/>
          <w:szCs w:val="32"/>
          <w:lang w:val="en-US" w:eastAsia="zh-CN"/>
        </w:rPr>
        <w:t>109.86</w:t>
      </w:r>
      <w:r>
        <w:rPr>
          <w:rFonts w:hint="eastAsia" w:ascii="方正仿宋简体" w:hAnsi="方正仿宋简体" w:eastAsia="方正仿宋简体" w:cs="方正仿宋简体"/>
          <w:color w:val="auto"/>
          <w:sz w:val="32"/>
          <w:szCs w:val="32"/>
        </w:rPr>
        <w:t>万元，下降</w:t>
      </w:r>
      <w:r>
        <w:rPr>
          <w:rFonts w:hint="eastAsia" w:ascii="方正仿宋简体" w:hAnsi="方正仿宋简体" w:eastAsia="方正仿宋简体" w:cs="方正仿宋简体"/>
          <w:color w:val="auto"/>
          <w:sz w:val="32"/>
          <w:szCs w:val="32"/>
          <w:lang w:val="en-US" w:eastAsia="zh-CN"/>
        </w:rPr>
        <w:t>12.46</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下降的主要原因为：2022年我县</w:t>
      </w:r>
      <w:r>
        <w:rPr>
          <w:rFonts w:hint="eastAsia" w:ascii="方正仿宋简体" w:hAnsi="方正仿宋简体" w:eastAsia="方正仿宋简体" w:cs="方正仿宋简体"/>
          <w:color w:val="auto"/>
          <w:sz w:val="32"/>
          <w:szCs w:val="32"/>
        </w:rPr>
        <w:t>坚决贯彻落实中央关于厉行节约、过“紧日子”的要求。严格控制和压减一般性支出，公用经费压减11%，节省的资金全部用于重点民生领域</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所以“三公经费”较上年有所下降。</w:t>
      </w:r>
      <w:r>
        <w:rPr>
          <w:rFonts w:hint="eastAsia" w:ascii="方正仿宋简体" w:hAnsi="方正仿宋简体" w:eastAsia="方正仿宋简体" w:cs="方正仿宋简体"/>
          <w:color w:val="auto"/>
          <w:sz w:val="32"/>
          <w:szCs w:val="32"/>
        </w:rPr>
        <w:t>具体看：因公出国（境）费用</w:t>
      </w:r>
      <w:r>
        <w:rPr>
          <w:rFonts w:hint="eastAsia" w:ascii="方正仿宋简体" w:hAnsi="方正仿宋简体" w:eastAsia="方正仿宋简体" w:cs="方正仿宋简体"/>
          <w:color w:val="auto"/>
          <w:sz w:val="32"/>
          <w:szCs w:val="32"/>
          <w:lang w:eastAsia="zh-CN"/>
        </w:rPr>
        <w:t>2022年</w:t>
      </w:r>
      <w:r>
        <w:rPr>
          <w:rFonts w:hint="eastAsia" w:ascii="方正仿宋简体" w:hAnsi="方正仿宋简体" w:eastAsia="方正仿宋简体" w:cs="方正仿宋简体"/>
          <w:color w:val="auto"/>
          <w:sz w:val="32"/>
          <w:szCs w:val="32"/>
        </w:rPr>
        <w:t>预算数为0万元，与</w:t>
      </w:r>
      <w:r>
        <w:rPr>
          <w:rFonts w:hint="eastAsia" w:ascii="方正仿宋简体" w:hAnsi="方正仿宋简体" w:eastAsia="方正仿宋简体" w:cs="方正仿宋简体"/>
          <w:color w:val="auto"/>
          <w:sz w:val="32"/>
          <w:szCs w:val="32"/>
          <w:lang w:val="en-US" w:eastAsia="zh-CN"/>
        </w:rPr>
        <w:t>2021</w:t>
      </w:r>
      <w:r>
        <w:rPr>
          <w:rFonts w:hint="eastAsia" w:ascii="方正仿宋简体" w:hAnsi="方正仿宋简体" w:eastAsia="方正仿宋简体" w:cs="方正仿宋简体"/>
          <w:color w:val="auto"/>
          <w:sz w:val="32"/>
          <w:szCs w:val="32"/>
        </w:rPr>
        <w:t>年持平；公务接待费</w:t>
      </w:r>
      <w:r>
        <w:rPr>
          <w:rFonts w:hint="eastAsia" w:ascii="方正仿宋简体" w:hAnsi="方正仿宋简体" w:eastAsia="方正仿宋简体" w:cs="方正仿宋简体"/>
          <w:color w:val="auto"/>
          <w:sz w:val="32"/>
          <w:szCs w:val="32"/>
          <w:lang w:eastAsia="zh-CN"/>
        </w:rPr>
        <w:t>2022年</w:t>
      </w:r>
      <w:r>
        <w:rPr>
          <w:rFonts w:hint="eastAsia" w:ascii="方正仿宋简体" w:hAnsi="方正仿宋简体" w:eastAsia="方正仿宋简体" w:cs="方正仿宋简体"/>
          <w:color w:val="auto"/>
          <w:sz w:val="32"/>
          <w:szCs w:val="32"/>
        </w:rPr>
        <w:t>预算数为</w:t>
      </w:r>
      <w:r>
        <w:rPr>
          <w:rFonts w:hint="eastAsia" w:ascii="方正仿宋简体" w:hAnsi="方正仿宋简体" w:eastAsia="方正仿宋简体" w:cs="方正仿宋简体"/>
          <w:color w:val="auto"/>
          <w:sz w:val="32"/>
          <w:szCs w:val="32"/>
          <w:lang w:val="en-US" w:eastAsia="zh-CN"/>
        </w:rPr>
        <w:t>99.69</w:t>
      </w:r>
      <w:r>
        <w:rPr>
          <w:rFonts w:hint="eastAsia" w:ascii="方正仿宋简体" w:hAnsi="方正仿宋简体" w:eastAsia="方正仿宋简体" w:cs="方正仿宋简体"/>
          <w:color w:val="auto"/>
          <w:sz w:val="32"/>
          <w:szCs w:val="32"/>
        </w:rPr>
        <w:t>万元，比20</w:t>
      </w:r>
      <w:r>
        <w:rPr>
          <w:rFonts w:hint="eastAsia" w:ascii="方正仿宋简体" w:hAnsi="方正仿宋简体" w:eastAsia="方正仿宋简体" w:cs="方正仿宋简体"/>
          <w:color w:val="auto"/>
          <w:sz w:val="32"/>
          <w:szCs w:val="32"/>
          <w:lang w:val="en-US" w:eastAsia="zh-CN"/>
        </w:rPr>
        <w:t>20</w:t>
      </w:r>
      <w:r>
        <w:rPr>
          <w:rFonts w:hint="eastAsia" w:ascii="方正仿宋简体" w:hAnsi="方正仿宋简体" w:eastAsia="方正仿宋简体" w:cs="方正仿宋简体"/>
          <w:color w:val="auto"/>
          <w:sz w:val="32"/>
          <w:szCs w:val="32"/>
        </w:rPr>
        <w:t>年预算数减少</w:t>
      </w:r>
      <w:r>
        <w:rPr>
          <w:rFonts w:hint="eastAsia" w:ascii="方正仿宋简体" w:hAnsi="方正仿宋简体" w:eastAsia="方正仿宋简体" w:cs="方正仿宋简体"/>
          <w:color w:val="auto"/>
          <w:sz w:val="32"/>
          <w:szCs w:val="32"/>
          <w:lang w:val="en-US" w:eastAsia="zh-CN"/>
        </w:rPr>
        <w:t>0.62</w:t>
      </w:r>
      <w:r>
        <w:rPr>
          <w:rFonts w:hint="eastAsia" w:ascii="方正仿宋简体" w:hAnsi="方正仿宋简体" w:eastAsia="方正仿宋简体" w:cs="方正仿宋简体"/>
          <w:color w:val="auto"/>
          <w:sz w:val="32"/>
          <w:szCs w:val="32"/>
        </w:rPr>
        <w:t>万元，下降</w:t>
      </w:r>
      <w:r>
        <w:rPr>
          <w:rFonts w:hint="eastAsia" w:ascii="方正仿宋简体" w:hAnsi="方正仿宋简体" w:eastAsia="方正仿宋简体" w:cs="方正仿宋简体"/>
          <w:color w:val="auto"/>
          <w:sz w:val="32"/>
          <w:szCs w:val="32"/>
          <w:lang w:val="en-US" w:eastAsia="zh-CN"/>
        </w:rPr>
        <w:t>0.01</w:t>
      </w:r>
      <w:r>
        <w:rPr>
          <w:rFonts w:hint="eastAsia" w:ascii="方正仿宋简体" w:hAnsi="方正仿宋简体" w:eastAsia="方正仿宋简体" w:cs="方正仿宋简体"/>
          <w:color w:val="auto"/>
          <w:sz w:val="32"/>
          <w:szCs w:val="32"/>
        </w:rPr>
        <w:t>%；公务用车购置及运行经费</w:t>
      </w:r>
      <w:r>
        <w:rPr>
          <w:rFonts w:hint="eastAsia" w:ascii="方正仿宋简体" w:hAnsi="方正仿宋简体" w:eastAsia="方正仿宋简体" w:cs="方正仿宋简体"/>
          <w:color w:val="auto"/>
          <w:sz w:val="32"/>
          <w:szCs w:val="32"/>
          <w:lang w:val="en-US" w:eastAsia="zh-CN"/>
        </w:rPr>
        <w:t>671.89</w:t>
      </w:r>
      <w:r>
        <w:rPr>
          <w:rFonts w:hint="eastAsia" w:ascii="方正仿宋简体" w:hAnsi="方正仿宋简体" w:eastAsia="方正仿宋简体" w:cs="方正仿宋简体"/>
          <w:color w:val="auto"/>
          <w:sz w:val="32"/>
          <w:szCs w:val="32"/>
        </w:rPr>
        <w:t>万元，比</w:t>
      </w:r>
      <w:r>
        <w:rPr>
          <w:rFonts w:hint="eastAsia" w:ascii="方正仿宋简体" w:hAnsi="方正仿宋简体" w:eastAsia="方正仿宋简体" w:cs="方正仿宋简体"/>
          <w:color w:val="auto"/>
          <w:sz w:val="32"/>
          <w:szCs w:val="32"/>
          <w:lang w:val="en-US" w:eastAsia="zh-CN"/>
        </w:rPr>
        <w:t>2021</w:t>
      </w:r>
      <w:r>
        <w:rPr>
          <w:rFonts w:hint="eastAsia" w:ascii="方正仿宋简体" w:hAnsi="方正仿宋简体" w:eastAsia="方正仿宋简体" w:cs="方正仿宋简体"/>
          <w:color w:val="auto"/>
          <w:sz w:val="32"/>
          <w:szCs w:val="32"/>
        </w:rPr>
        <w:t>年预算数</w:t>
      </w:r>
      <w:r>
        <w:rPr>
          <w:rFonts w:hint="eastAsia" w:ascii="方正仿宋简体" w:hAnsi="方正仿宋简体" w:eastAsia="方正仿宋简体" w:cs="方正仿宋简体"/>
          <w:color w:val="auto"/>
          <w:sz w:val="32"/>
          <w:szCs w:val="32"/>
          <w:lang w:eastAsia="zh-CN"/>
        </w:rPr>
        <w:t>减少</w:t>
      </w:r>
      <w:r>
        <w:rPr>
          <w:rFonts w:hint="eastAsia" w:ascii="方正仿宋简体" w:hAnsi="方正仿宋简体" w:eastAsia="方正仿宋简体" w:cs="方正仿宋简体"/>
          <w:color w:val="auto"/>
          <w:sz w:val="32"/>
          <w:szCs w:val="32"/>
          <w:lang w:val="en-US" w:eastAsia="zh-CN"/>
        </w:rPr>
        <w:t>109.24</w:t>
      </w:r>
      <w:r>
        <w:rPr>
          <w:rFonts w:hint="eastAsia" w:ascii="方正仿宋简体" w:hAnsi="方正仿宋简体" w:eastAsia="方正仿宋简体" w:cs="方正仿宋简体"/>
          <w:color w:val="auto"/>
          <w:sz w:val="32"/>
          <w:szCs w:val="32"/>
        </w:rPr>
        <w:t>万元，</w:t>
      </w:r>
      <w:r>
        <w:rPr>
          <w:rFonts w:hint="eastAsia" w:ascii="方正仿宋简体" w:hAnsi="方正仿宋简体" w:eastAsia="方正仿宋简体" w:cs="方正仿宋简体"/>
          <w:color w:val="auto"/>
          <w:sz w:val="32"/>
          <w:szCs w:val="32"/>
          <w:lang w:eastAsia="zh-CN"/>
        </w:rPr>
        <w:t>下降</w:t>
      </w:r>
      <w:r>
        <w:rPr>
          <w:rFonts w:hint="eastAsia" w:ascii="方正仿宋简体" w:hAnsi="方正仿宋简体" w:eastAsia="方正仿宋简体" w:cs="方正仿宋简体"/>
          <w:color w:val="auto"/>
          <w:sz w:val="32"/>
          <w:szCs w:val="32"/>
          <w:lang w:val="en-US" w:eastAsia="zh-CN"/>
        </w:rPr>
        <w:t>26.27</w:t>
      </w:r>
      <w:r>
        <w:rPr>
          <w:rFonts w:hint="eastAsia" w:ascii="方正仿宋简体" w:hAnsi="方正仿宋简体" w:eastAsia="方正仿宋简体" w:cs="方正仿宋简体"/>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五、2022年初尼玛县地方政府一般债务限额和余额情况说明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Times New Roman" w:hAnsi="Times New Roman" w:eastAsia="方正仿宋简体" w:cs="Times New Roman"/>
          <w:bCs/>
          <w:color w:val="0000FF"/>
          <w:spacing w:val="-3"/>
          <w:sz w:val="32"/>
          <w:szCs w:val="32"/>
          <w:highlight w:val="none"/>
          <w:lang w:val="en-US" w:eastAsia="zh-CN"/>
        </w:rPr>
      </w:pPr>
      <w:r>
        <w:rPr>
          <w:rFonts w:hint="eastAsia" w:ascii="方正仿宋简体" w:hAnsi="方正仿宋简体" w:eastAsia="方正仿宋简体" w:cs="方正仿宋简体"/>
          <w:color w:val="auto"/>
          <w:sz w:val="32"/>
          <w:szCs w:val="32"/>
          <w:lang w:val="en-US" w:eastAsia="zh-CN"/>
        </w:rPr>
        <w:t>2022年初尼玛县</w:t>
      </w:r>
      <w:r>
        <w:rPr>
          <w:rFonts w:hint="default" w:ascii="方正仿宋简体" w:hAnsi="方正仿宋简体" w:eastAsia="方正仿宋简体" w:cs="方正仿宋简体"/>
          <w:color w:val="auto"/>
          <w:sz w:val="32"/>
          <w:szCs w:val="32"/>
          <w:lang w:val="en-US" w:eastAsia="zh-CN"/>
        </w:rPr>
        <w:t>地方政府债务余额限额</w:t>
      </w:r>
      <w:r>
        <w:rPr>
          <w:rFonts w:hint="eastAsia" w:ascii="方正仿宋简体" w:hAnsi="方正仿宋简体" w:eastAsia="方正仿宋简体" w:cs="方正仿宋简体"/>
          <w:color w:val="auto"/>
          <w:sz w:val="32"/>
          <w:szCs w:val="32"/>
          <w:lang w:val="en-US" w:eastAsia="zh-CN"/>
        </w:rPr>
        <w:t>13393万元，地方政府债务余额20601万元。专项</w:t>
      </w:r>
      <w:r>
        <w:rPr>
          <w:rFonts w:hint="default" w:ascii="Times New Roman" w:hAnsi="Times New Roman" w:eastAsia="方正仿宋简体" w:cs="Times New Roman"/>
          <w:bCs/>
          <w:color w:val="auto"/>
          <w:spacing w:val="-3"/>
          <w:sz w:val="32"/>
          <w:szCs w:val="32"/>
          <w:highlight w:val="none"/>
          <w:lang w:val="en-US" w:eastAsia="zh-CN"/>
        </w:rPr>
        <w:t>用于我县农业生产发展和农村基础设施建设相关项目以及农村公路建设</w:t>
      </w:r>
      <w:r>
        <w:rPr>
          <w:rFonts w:hint="eastAsia" w:ascii="Times New Roman" w:hAnsi="Times New Roman" w:eastAsia="方正仿宋简体" w:cs="Times New Roman"/>
          <w:bCs/>
          <w:color w:val="auto"/>
          <w:spacing w:val="-3"/>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480" w:firstLineChars="200"/>
        <w:textAlignment w:val="auto"/>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六、2022年初尼玛县地方政府专项债务限额和余额情况说明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default" w:ascii="Times New Roman" w:hAnsi="Times New Roman" w:eastAsia="方正仿宋简体" w:cs="Times New Roman"/>
          <w:bCs/>
          <w:color w:val="auto"/>
          <w:spacing w:val="-3"/>
          <w:sz w:val="32"/>
          <w:szCs w:val="32"/>
          <w:highlight w:val="none"/>
          <w:lang w:val="en-US" w:eastAsia="zh-CN"/>
        </w:rPr>
      </w:pPr>
      <w:r>
        <w:rPr>
          <w:rFonts w:hint="eastAsia" w:ascii="方正仿宋简体" w:hAnsi="方正仿宋简体" w:eastAsia="方正仿宋简体" w:cs="方正仿宋简体"/>
          <w:color w:val="auto"/>
          <w:sz w:val="32"/>
          <w:szCs w:val="32"/>
          <w:lang w:val="en-US" w:eastAsia="zh-CN"/>
        </w:rPr>
        <w:t>2022年初尼玛县</w:t>
      </w:r>
      <w:r>
        <w:rPr>
          <w:rFonts w:hint="default" w:ascii="方正仿宋简体" w:hAnsi="方正仿宋简体" w:eastAsia="方正仿宋简体" w:cs="方正仿宋简体"/>
          <w:color w:val="auto"/>
          <w:sz w:val="32"/>
          <w:szCs w:val="32"/>
          <w:lang w:val="en-US" w:eastAsia="zh-CN"/>
        </w:rPr>
        <w:t>地方政府</w:t>
      </w:r>
      <w:r>
        <w:rPr>
          <w:rFonts w:hint="eastAsia" w:ascii="方正仿宋简体" w:hAnsi="方正仿宋简体" w:eastAsia="方正仿宋简体" w:cs="方正仿宋简体"/>
          <w:color w:val="auto"/>
          <w:sz w:val="32"/>
          <w:szCs w:val="32"/>
          <w:lang w:val="en-US" w:eastAsia="zh-CN"/>
        </w:rPr>
        <w:t>专项</w:t>
      </w:r>
      <w:r>
        <w:rPr>
          <w:rFonts w:hint="default" w:ascii="方正仿宋简体" w:hAnsi="方正仿宋简体" w:eastAsia="方正仿宋简体" w:cs="方正仿宋简体"/>
          <w:color w:val="auto"/>
          <w:sz w:val="32"/>
          <w:szCs w:val="32"/>
          <w:lang w:val="en-US" w:eastAsia="zh-CN"/>
        </w:rPr>
        <w:t>债务余额限额</w:t>
      </w:r>
      <w:r>
        <w:rPr>
          <w:rFonts w:hint="eastAsia" w:ascii="方正仿宋简体" w:hAnsi="方正仿宋简体" w:eastAsia="方正仿宋简体" w:cs="方正仿宋简体"/>
          <w:color w:val="auto"/>
          <w:sz w:val="32"/>
          <w:szCs w:val="32"/>
          <w:lang w:val="en-US" w:eastAsia="zh-CN"/>
        </w:rPr>
        <w:t>840万元，地方政府债务余额840万元。专项用于我县商贸物流停车厂建设项目。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630" w:leftChars="0" w:right="0" w:rightChars="0"/>
        <w:textAlignment w:val="auto"/>
        <w:rPr>
          <w:rFonts w:hint="eastAsia" w:ascii="微软雅黑" w:hAnsi="微软雅黑" w:eastAsia="微软雅黑" w:cs="微软雅黑"/>
          <w:bCs/>
          <w:color w:val="auto"/>
          <w:spacing w:val="-3"/>
          <w:sz w:val="24"/>
          <w:szCs w:val="24"/>
          <w:highlight w:val="none"/>
          <w:lang w:val="en-US" w:eastAsia="zh-CN"/>
        </w:rPr>
      </w:pPr>
      <w:r>
        <w:rPr>
          <w:rFonts w:hint="eastAsia" w:ascii="微软雅黑" w:hAnsi="微软雅黑" w:eastAsia="微软雅黑" w:cs="微软雅黑"/>
          <w:bCs/>
          <w:color w:val="auto"/>
          <w:spacing w:val="-3"/>
          <w:sz w:val="24"/>
          <w:szCs w:val="24"/>
          <w:highlight w:val="none"/>
          <w:lang w:val="en-US" w:eastAsia="zh-CN"/>
        </w:rPr>
        <w:t>七、预算绩效情况说明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Chars="200" w:right="0" w:rightChars="0"/>
        <w:textAlignment w:val="auto"/>
        <w:rPr>
          <w:rFonts w:hint="eastAsia" w:ascii="Times New Roman" w:hAnsi="Times New Roman" w:eastAsia="方正仿宋简体" w:cs="Times New Roman"/>
          <w:bCs/>
          <w:color w:val="auto"/>
          <w:spacing w:val="-3"/>
          <w:sz w:val="32"/>
          <w:szCs w:val="32"/>
          <w:highlight w:val="none"/>
          <w:lang w:val="en-US" w:eastAsia="zh-CN"/>
        </w:rPr>
      </w:pPr>
      <w:r>
        <w:rPr>
          <w:rFonts w:hint="eastAsia" w:ascii="Times New Roman" w:hAnsi="Times New Roman" w:eastAsia="方正仿宋简体" w:cs="Times New Roman"/>
          <w:bCs/>
          <w:color w:val="auto"/>
          <w:spacing w:val="-3"/>
          <w:sz w:val="32"/>
          <w:szCs w:val="32"/>
          <w:highlight w:val="none"/>
          <w:lang w:val="en-US" w:eastAsia="zh-CN"/>
        </w:rPr>
        <w:t>2022年，我县未开展绩效评价工作。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Chars="200" w:right="0" w:rightChars="0"/>
        <w:textAlignment w:val="auto"/>
        <w:rPr>
          <w:rFonts w:hint="default" w:ascii="Times New Roman" w:hAnsi="Times New Roman" w:eastAsia="方正黑体简体" w:cs="Times New Roman"/>
          <w:bCs/>
          <w:spacing w:val="-3"/>
          <w:kern w:val="0"/>
          <w:position w:val="-6"/>
          <w:sz w:val="32"/>
          <w:szCs w:val="32"/>
          <w:lang w:val="en-US" w:eastAsia="zh-CN" w:bidi="ar-SA"/>
        </w:rPr>
      </w:pPr>
      <w:bookmarkStart w:id="0" w:name="_GoBack"/>
      <w:bookmarkEnd w:id="0"/>
      <w:r>
        <w:rPr>
          <w:rFonts w:hint="eastAsia" w:ascii="Times New Roman" w:hAnsi="Times New Roman" w:eastAsia="方正黑体简体" w:cs="Times New Roman"/>
          <w:bCs/>
          <w:spacing w:val="-3"/>
          <w:kern w:val="0"/>
          <w:position w:val="-6"/>
          <w:sz w:val="32"/>
          <w:szCs w:val="32"/>
          <w:lang w:val="en-US" w:eastAsia="zh-CN" w:bidi="ar-SA"/>
        </w:rPr>
        <w:t>第四部分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财政：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公共财政：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财政政策：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财政收入：是指政府为履行其职能、实施公共政策和提供公共物品与服务需要而筹集的一切资金的总和。财政收入表现为政府部门在一定时期内（一般为一个财政年度）所取得的货币收入。财政收入是衡量一国政府财力的重要指标，政府在社会经济活动中提供公共物品和服务的范围和数量，在很大程度上决定于财政收入的充裕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财政支出：也称公共财政支出，是指在市场经济条件下，政府为提供公共产品和服务，满足社会共同需要而进行的财政资金的支付。财政支出是一级政府为实现其职能对财政资金进行的再分配，属于财政资金分配的第二阶段。国家集中地财政收入只有按照行政及社会事业计划、国民经济发展需要进行统筹安排运用，才能为国家完成各项职能提供财力上的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6.一般公共预算收入：是按照财政部规定的统一科目和口径统计的收入，包括地方固定收入以及中央与地方共享收入中地方所得部分。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政府性基金预算收入：是指各级政府及其所属部门根据法律、行政法规和中共中央、国务院有关文件规定，为支持某项特定基础设施建设和社会公共事业发展，向公民、法人和其他组织无偿征收的具有专项用途的财政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行政事业性收费：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9.超收收入：是指预算年度终了时，预算收入实际执行数超过各级人大机关批准的年初预算数（或预算调整数）的部分。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国库：是指负责办理国家预算资金的收入和支出的机构。目前我国国库机关按照国家财政管理体制设立，原则上一级财政设立一级国库。中央设立总库，省、自治区、直辖市设立分库；省辖市、自治州设立中心支库；县和相当于县的市、区设立支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国库集中收付制度：一般也称为国库单一账户制度，包括国库集中支付制度和国库集中收缴制度，是指财政部门代表政府设置国库单一账户体系，所有的财政性资金均纳入国库单一帐户体系收缴、支付、管理的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财政转移支付：也称财政转移支出，本意是财政资金转移或转让。转移支付制度是分级预算体制的重要组成部分。根据分级预算管理体制，上下级预算主体间、同级预算主体间的收支规模是不对称的，转移支付制度就是均衡各级预算主体间收支规模不对称的预算调节制度。转移支付的模式主要有三种：一是自上而下的纵向转移，二是横向转移，三是纵向与横向转移的混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13.一般性转移支付：是指上级政府根据不同级次政府间在组织财政收入能力、必要支出需求、各地自然经济和社会条件差异等因素，统一制定法定标准公式，并以此为依据，将其本级财政收入无偿转作下级政府收入来源的补助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14.专项转移支付：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体育与传媒、社会保障和就业、医疗卫生与计划生育、节能环保、城乡社区、农林水、交通运输、资源勘探信息、商业服务业、金融、国土海洋气候、住房保障、粮油物资储备等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15.坐收坐支：坐收是指收取的款项不入账或者不按照规定入账，坐收通常是与坐支联系在一起的。坐支是指企事业单位和机关团体将本单位的现金收入直接用于现金支出。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16.结余与结转：结余是指国家财政收入大于支出的余额；结转是指结余中有专项用途、需在下年继续安排使用的支出部分。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17.财力：是指某一预算年度内，各级政府可以通过其职能部门直接分配和使用或间接加以调度支配的财政资金。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政府决算：国家财政决算简称政府决算，是年度政府预算执行的总结，是预算管理决策、计划、组织、控制各阶段的最终结果，也是一年来国家经济活动在财政上的集中反映，由中央级决算和地方总决算组成。一般包括决算报表和文字说明两部分。政府决算通常是按照统一的决算体系逐级汇编而成，每年年度终了，各部门、各地区都要按照国家规定，及时、准确、完整地编制决算。中央级决算由中央各部门财务决算汇编组成，并汇编入政府决算。地方各级总决算由地方各级财政部门报送同级人民政府审查后，提请同级人民代表大会审查批准，并报送上级财政部门汇编入政府决算。政府决算（草案）编成后，报送国务院审查，再提请全国人民代表大会审查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19.部门预算：指政府的一个部门根据国家法律和政策的规定，为履行其职能，经依法编制、汇总、审核、批复后形成的、涵盖本部门全部收支活动的综合财政收支计划。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政府性基金预算：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21.国有资本经营预算：国有资本经营预算是对国有资本收益作出安排的收支预算。国有资本经营预算应当按照收支平衡的原则编制，不列赤字，并安排资金调入一般公共预算。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22.社会保险基金预算：社会保险基金预算是对社会保险缴款、一般公共预算安排和其他方式筹集的资金，专项用于社会保险的收支预算，社会保险基金预算应当按照统筹层次和社会保险项目分别编制，做到收支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23.一般公共预算：是指纳入国家金库管理的各项税收、除政府性基金以外的政府非税收入收支预算，是政府预算的主体。主要用于保障和改善民生、维持国家行政职能正常运转、保障国家安全等。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24.预算执行：是各级财政部门实现收入、支出、平衡和监督过程的总称。预算执行的内容是各级执行预算的机关和单位对预算收入、预算支出和预算平衡的组织工作。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25.预算收入：指在预算年度内通过一定的形式和程序，有计划地筹措到的归国家支配的资金，是实现国家职能的财力保证。预算收入主要包括各项税收、国有资产经营收益、政府收费和其他收入。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26.预算支出：也叫“财政支出”。是政府把集中起来的社会资源，按照一定的政治经济原则，分配、运用于满足社会公共需要的资金的总和。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28.预备费：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29.一般公共预算支出：是指各级政府为履行职能需要，通过预算内资金安排的由各级部门（单位）支配的用于运转、事业发展等方面的支出。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6"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30.基本支出：是行政事业单位为保障其机构正常运转和完成其日常工作任务所必须的支出，具体包括人员支出和日常公用支出。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31.项目支出：是指行政事业单位为完成特定行政工作任务或事业发展而发生的支出。目前财政资金支持的项目支出大体分为三类，即：基本建设项目支出、行政事业性项目支出和其他项目支出。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pPr>
      <w:r>
        <w:rPr>
          <w:rFonts w:hint="eastAsia" w:ascii="方正仿宋简体" w:hAnsi="方正仿宋简体" w:eastAsia="方正仿宋简体" w:cs="方正仿宋简体"/>
          <w:sz w:val="32"/>
          <w:szCs w:val="32"/>
          <w:lang w:val="en-US" w:eastAsia="zh-CN"/>
        </w:rPr>
        <w:t>32.非税收入：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2F93"/>
    <w:multiLevelType w:val="singleLevel"/>
    <w:tmpl w:val="FC8B2F93"/>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jExYjE1Y2IxMGJjNmRlMTg4NWZjMmE2Mzc5YjUifQ=="/>
  </w:docVars>
  <w:rsids>
    <w:rsidRoot w:val="00000000"/>
    <w:rsid w:val="00DA64E1"/>
    <w:rsid w:val="029666A4"/>
    <w:rsid w:val="02CB0DB5"/>
    <w:rsid w:val="03107E22"/>
    <w:rsid w:val="06A20FD4"/>
    <w:rsid w:val="0BC75397"/>
    <w:rsid w:val="11C339F0"/>
    <w:rsid w:val="1A9E01E8"/>
    <w:rsid w:val="1E8028F2"/>
    <w:rsid w:val="20D3029D"/>
    <w:rsid w:val="26760048"/>
    <w:rsid w:val="28A6098D"/>
    <w:rsid w:val="28EC41AC"/>
    <w:rsid w:val="2AA84549"/>
    <w:rsid w:val="2C142839"/>
    <w:rsid w:val="2D8A43D9"/>
    <w:rsid w:val="2DFF650D"/>
    <w:rsid w:val="2E627104"/>
    <w:rsid w:val="308633A4"/>
    <w:rsid w:val="3099173A"/>
    <w:rsid w:val="412258A8"/>
    <w:rsid w:val="46607C1B"/>
    <w:rsid w:val="46F95253"/>
    <w:rsid w:val="4D196D89"/>
    <w:rsid w:val="556F4DCE"/>
    <w:rsid w:val="55BD5C2B"/>
    <w:rsid w:val="56837A94"/>
    <w:rsid w:val="58424571"/>
    <w:rsid w:val="58665883"/>
    <w:rsid w:val="589C3E21"/>
    <w:rsid w:val="5E2558D5"/>
    <w:rsid w:val="61FD0B2D"/>
    <w:rsid w:val="644665A5"/>
    <w:rsid w:val="65805895"/>
    <w:rsid w:val="68E16673"/>
    <w:rsid w:val="6BBA6316"/>
    <w:rsid w:val="6E55366C"/>
    <w:rsid w:val="70B42317"/>
    <w:rsid w:val="79890D9B"/>
    <w:rsid w:val="798F51D7"/>
    <w:rsid w:val="7DF13675"/>
    <w:rsid w:val="7FE04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adjustRightInd w:val="0"/>
      <w:snapToGrid w:val="0"/>
      <w:spacing w:line="360" w:lineRule="auto"/>
      <w:ind w:firstLine="420" w:firstLineChars="200"/>
    </w:pPr>
    <w:rPr>
      <w:rFonts w:asciiTheme="minorHAnsi" w:hAnsiTheme="minorHAnsi" w:cstheme="minorBidi"/>
    </w:rPr>
  </w:style>
  <w:style w:type="paragraph" w:styleId="4">
    <w:name w:val="toc 3"/>
    <w:basedOn w:val="1"/>
    <w:next w:val="1"/>
    <w:qFormat/>
    <w:uiPriority w:val="0"/>
    <w:pPr>
      <w:ind w:left="840" w:leftChars="4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4752</Words>
  <Characters>5162</Characters>
  <Lines>0</Lines>
  <Paragraphs>0</Paragraphs>
  <TotalTime>15</TotalTime>
  <ScaleCrop>false</ScaleCrop>
  <LinksUpToDate>false</LinksUpToDate>
  <CharactersWithSpaces>5169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2021-07-12T13:01:00Z</dcterms:created>
  <dc:creator>Administrator</dc:creator>
  <cp:lastModifiedBy>简单</cp:lastModifiedBy>
  <dcterms:modified xsi:type="dcterms:W3CDTF">2023-04-16T12:18:57Z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43485D52D3EA4BEB89D2E3551EBB40B6</vt:lpwstr>
  </property>
</Properties>
</file>